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E73" w:rsidRDefault="00E35E73">
      <w:pPr>
        <w:pStyle w:val="BodyText"/>
        <w:spacing w:before="4"/>
        <w:ind w:left="0"/>
        <w:jc w:val="left"/>
        <w:rPr>
          <w:sz w:val="2"/>
        </w:rPr>
      </w:pPr>
    </w:p>
    <w:tbl>
      <w:tblPr>
        <w:tblW w:w="0" w:type="auto"/>
        <w:tblInd w:w="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87"/>
        <w:gridCol w:w="1895"/>
      </w:tblGrid>
      <w:tr w:rsidR="00E35E73" w:rsidTr="00F863B7">
        <w:trPr>
          <w:trHeight w:val="946"/>
        </w:trPr>
        <w:tc>
          <w:tcPr>
            <w:tcW w:w="7687" w:type="dxa"/>
            <w:tcBorders>
              <w:left w:val="nil"/>
              <w:right w:val="nil"/>
            </w:tcBorders>
          </w:tcPr>
          <w:p w:rsidR="00E35E73" w:rsidRDefault="002B7AE0">
            <w:pPr>
              <w:pStyle w:val="TableParagraph"/>
              <w:spacing w:before="47"/>
              <w:ind w:left="1331" w:right="6"/>
              <w:rPr>
                <w:b/>
                <w:sz w:val="18"/>
              </w:rPr>
            </w:pPr>
            <w:hyperlink r:id="rId7">
              <w:r w:rsidR="00E35E73">
                <w:rPr>
                  <w:b/>
                  <w:color w:val="0462C1"/>
                  <w:spacing w:val="-2"/>
                  <w:sz w:val="18"/>
                  <w:u w:val="single" w:color="0462C1"/>
                </w:rPr>
                <w:t>https://epubs.icar.org.in/index.php/IJSS</w:t>
              </w:r>
            </w:hyperlink>
          </w:p>
          <w:p w:rsidR="00E35E73" w:rsidRDefault="002B7AE0">
            <w:pPr>
              <w:pStyle w:val="TableParagraph"/>
              <w:spacing w:before="113"/>
              <w:ind w:left="1331"/>
              <w:rPr>
                <w:b/>
                <w:sz w:val="28"/>
              </w:rPr>
            </w:pPr>
            <w:hyperlink r:id="rId8">
              <w:r w:rsidR="00E35E73">
                <w:rPr>
                  <w:b/>
                  <w:sz w:val="28"/>
                </w:rPr>
                <w:t>InternationalJournalofSeedSpices</w:t>
              </w:r>
            </w:hyperlink>
            <w:r w:rsidR="00E35E73">
              <w:rPr>
                <w:b/>
                <w:spacing w:val="-2"/>
                <w:sz w:val="28"/>
              </w:rPr>
              <w:t>(IJSS)</w:t>
            </w:r>
          </w:p>
          <w:p w:rsidR="00E35E73" w:rsidRDefault="0085420D">
            <w:pPr>
              <w:pStyle w:val="TableParagraph"/>
              <w:spacing w:before="233"/>
              <w:ind w:left="1331" w:right="2"/>
              <w:rPr>
                <w:b/>
                <w:sz w:val="20"/>
              </w:rPr>
            </w:pPr>
            <w:r>
              <w:rPr>
                <w:b/>
                <w:sz w:val="20"/>
              </w:rPr>
              <w:t>Vol.16(1)June,</w:t>
            </w:r>
            <w:r>
              <w:rPr>
                <w:b/>
                <w:spacing w:val="-4"/>
                <w:sz w:val="20"/>
              </w:rPr>
              <w:t>2026</w:t>
            </w:r>
          </w:p>
        </w:tc>
        <w:tc>
          <w:tcPr>
            <w:tcW w:w="1895" w:type="dxa"/>
            <w:tcBorders>
              <w:left w:val="nil"/>
              <w:right w:val="nil"/>
            </w:tcBorders>
          </w:tcPr>
          <w:p w:rsidR="00E35E73" w:rsidRDefault="00E35E73">
            <w:pPr>
              <w:pStyle w:val="TableParagraph"/>
              <w:spacing w:before="1"/>
              <w:jc w:val="left"/>
              <w:rPr>
                <w:sz w:val="4"/>
              </w:rPr>
            </w:pPr>
          </w:p>
          <w:p w:rsidR="00E35E73" w:rsidRDefault="0085420D">
            <w:pPr>
              <w:pStyle w:val="TableParagraph"/>
              <w:ind w:left="605"/>
              <w:jc w:val="left"/>
              <w:rPr>
                <w:sz w:val="20"/>
              </w:rPr>
            </w:pPr>
            <w:r>
              <w:rPr>
                <w:noProof/>
                <w:sz w:val="20"/>
                <w:lang w:bidi="hi-IN"/>
              </w:rPr>
              <w:drawing>
                <wp:inline distT="0" distB="0" distL="0" distR="0">
                  <wp:extent cx="674021" cy="73228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674021" cy="732281"/>
                          </a:xfrm>
                          <a:prstGeom prst="rect">
                            <a:avLst/>
                          </a:prstGeom>
                        </pic:spPr>
                      </pic:pic>
                    </a:graphicData>
                  </a:graphic>
                </wp:inline>
              </w:drawing>
            </w:r>
          </w:p>
        </w:tc>
      </w:tr>
    </w:tbl>
    <w:p w:rsidR="00E35E73" w:rsidRDefault="002B7AE0">
      <w:pPr>
        <w:pStyle w:val="BodyText"/>
        <w:spacing w:before="4"/>
        <w:ind w:left="0"/>
        <w:jc w:val="left"/>
        <w:rPr>
          <w:sz w:val="5"/>
        </w:rPr>
      </w:pPr>
      <w:r w:rsidRPr="002B7AE0">
        <w:rPr>
          <w:b/>
          <w:noProof/>
          <w:sz w:val="28"/>
        </w:rPr>
        <w:pict>
          <v:line id="Straight Connector 6" o:spid="_x0000_s1026" style="position:absolute;z-index:251654144;visibility:visible;mso-position-horizontal-relative:text;mso-position-vertical-relative:text;mso-width-relative:margin" from="14.3pt,2.05pt" to="492.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" strokecolor="black [3213]" strokeweight="2.25pt"/>
        </w:pict>
      </w:r>
    </w:p>
    <w:p w:rsidR="00E35E73" w:rsidRDefault="0085420D" w:rsidP="00F863B7">
      <w:pPr>
        <w:spacing w:before="154" w:after="240" w:line="278" w:lineRule="auto"/>
        <w:ind w:left="306" w:right="10"/>
        <w:rPr>
          <w:b/>
          <w:sz w:val="28"/>
        </w:rPr>
      </w:pPr>
      <w:r>
        <w:rPr>
          <w:b/>
          <w:sz w:val="28"/>
        </w:rPr>
        <w:t>Efficacyofbio-controlagents</w:t>
      </w:r>
      <w:r>
        <w:rPr>
          <w:b/>
          <w:sz w:val="28"/>
        </w:rPr>
        <w:t>against</w:t>
      </w:r>
      <w:r>
        <w:rPr>
          <w:b/>
          <w:i/>
          <w:sz w:val="28"/>
        </w:rPr>
        <w:t xml:space="preserve">Fusariumoxysporum </w:t>
      </w:r>
      <w:r>
        <w:rPr>
          <w:b/>
          <w:sz w:val="28"/>
        </w:rPr>
        <w:t>f.sp.</w:t>
      </w:r>
      <w:r>
        <w:rPr>
          <w:b/>
          <w:i/>
          <w:sz w:val="28"/>
        </w:rPr>
        <w:t>cumini</w:t>
      </w:r>
      <w:r>
        <w:rPr>
          <w:b/>
          <w:sz w:val="28"/>
        </w:rPr>
        <w:t>causing wilt in cumin (</w:t>
      </w:r>
      <w:r>
        <w:rPr>
          <w:b/>
          <w:i/>
          <w:sz w:val="28"/>
        </w:rPr>
        <w:t xml:space="preserve">Cuminum cyminum </w:t>
      </w:r>
      <w:r>
        <w:rPr>
          <w:b/>
          <w:sz w:val="28"/>
        </w:rPr>
        <w:t>L.)</w:t>
      </w:r>
    </w:p>
    <w:p w:rsidR="00E35E73" w:rsidRPr="00F863B7" w:rsidRDefault="0085420D" w:rsidP="00F863B7">
      <w:pPr>
        <w:pStyle w:val="Heading1"/>
        <w:spacing w:before="0"/>
        <w:ind w:left="284"/>
        <w:rPr>
          <w:position w:val="8"/>
          <w:sz w:val="22"/>
          <w:szCs w:val="22"/>
        </w:rPr>
      </w:pPr>
      <w:r w:rsidRPr="00F863B7">
        <w:rPr>
          <w:sz w:val="22"/>
          <w:szCs w:val="22"/>
        </w:rPr>
        <w:t>*B.K.Prajapati</w:t>
      </w:r>
      <w:r w:rsidRPr="00F863B7">
        <w:rPr>
          <w:position w:val="8"/>
          <w:sz w:val="22"/>
          <w:szCs w:val="22"/>
        </w:rPr>
        <w:t>1</w:t>
      </w:r>
      <w:r w:rsidRPr="00F863B7">
        <w:rPr>
          <w:sz w:val="22"/>
          <w:szCs w:val="22"/>
        </w:rPr>
        <w:t>and N.R.</w:t>
      </w:r>
      <w:r w:rsidRPr="00F863B7">
        <w:rPr>
          <w:spacing w:val="-2"/>
          <w:sz w:val="22"/>
          <w:szCs w:val="22"/>
        </w:rPr>
        <w:t>Patel</w:t>
      </w:r>
      <w:r w:rsidRPr="00F863B7">
        <w:rPr>
          <w:spacing w:val="-2"/>
          <w:position w:val="8"/>
          <w:sz w:val="22"/>
          <w:szCs w:val="22"/>
        </w:rPr>
        <w:t>2</w:t>
      </w:r>
    </w:p>
    <w:p w:rsidR="00E35E73" w:rsidRDefault="002B7AE0">
      <w:pPr>
        <w:pStyle w:val="BodyText"/>
        <w:ind w:left="0"/>
        <w:jc w:val="left"/>
        <w:rPr>
          <w:b/>
          <w:sz w:val="16"/>
        </w:rPr>
      </w:pPr>
      <w:r w:rsidRPr="002B7AE0">
        <w:rPr>
          <w:b/>
          <w:noProof/>
          <w:sz w:val="28"/>
        </w:rPr>
        <w:pict>
          <v:line id="_x0000_s1027" style="position:absolute;z-index:251657216;visibility:visible" from="15.9pt,2.35pt" to="491.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" strokecolor="black [3213]" strokeweight="1.5pt"/>
        </w:pict>
      </w:r>
    </w:p>
    <w:tbl>
      <w:tblPr>
        <w:tblW w:w="0" w:type="auto"/>
        <w:tblInd w:w="266" w:type="dxa"/>
        <w:tblLayout w:type="fixed"/>
        <w:tblCellMar>
          <w:left w:w="0" w:type="dxa"/>
          <w:right w:w="0" w:type="dxa"/>
        </w:tblCellMar>
        <w:tblLook w:val="01E0"/>
      </w:tblPr>
      <w:tblGrid>
        <w:gridCol w:w="3445"/>
        <w:gridCol w:w="6044"/>
      </w:tblGrid>
      <w:tr w:rsidR="00E35E73">
        <w:trPr>
          <w:trHeight w:val="8417"/>
        </w:trPr>
        <w:tc>
          <w:tcPr>
            <w:tcW w:w="3445" w:type="dxa"/>
          </w:tcPr>
          <w:p w:rsidR="00E35E73" w:rsidRDefault="0085420D">
            <w:pPr>
              <w:pStyle w:val="TableParagraph"/>
              <w:spacing w:line="223" w:lineRule="exact"/>
              <w:ind w:left="50"/>
              <w:jc w:val="both"/>
              <w:rPr>
                <w:b/>
                <w:sz w:val="20"/>
              </w:rPr>
            </w:pPr>
            <w:r>
              <w:rPr>
                <w:b/>
                <w:sz w:val="20"/>
              </w:rPr>
              <w:t>Reviewed</w:t>
            </w:r>
            <w:r>
              <w:rPr>
                <w:b/>
                <w:spacing w:val="-5"/>
                <w:sz w:val="20"/>
              </w:rPr>
              <w:t>by:</w:t>
            </w:r>
          </w:p>
          <w:p w:rsidR="00E35E73" w:rsidRDefault="0085420D">
            <w:pPr>
              <w:pStyle w:val="TableParagraph"/>
              <w:spacing w:before="29"/>
              <w:ind w:left="50"/>
              <w:jc w:val="left"/>
              <w:rPr>
                <w:sz w:val="20"/>
              </w:rPr>
            </w:pPr>
            <w:r>
              <w:rPr>
                <w:sz w:val="20"/>
              </w:rPr>
              <w:t>Dr.J.R.</w:t>
            </w:r>
            <w:r>
              <w:rPr>
                <w:spacing w:val="-2"/>
                <w:sz w:val="20"/>
              </w:rPr>
              <w:t>Pandya</w:t>
            </w:r>
          </w:p>
          <w:p w:rsidR="00E35E73" w:rsidRDefault="0085420D">
            <w:pPr>
              <w:pStyle w:val="TableParagraph"/>
              <w:spacing w:before="34" w:line="276" w:lineRule="auto"/>
              <w:ind w:left="50" w:right="807"/>
              <w:jc w:val="both"/>
              <w:rPr>
                <w:sz w:val="20"/>
              </w:rPr>
            </w:pPr>
            <w:r>
              <w:rPr>
                <w:sz w:val="20"/>
              </w:rPr>
              <w:t>CollegeofAgriculture,Bharuch Navsari Agricultural University Gujarat, India</w:t>
            </w:r>
          </w:p>
          <w:p w:rsidR="00E35E73" w:rsidRDefault="0085420D">
            <w:pPr>
              <w:pStyle w:val="TableParagraph"/>
              <w:spacing w:line="229" w:lineRule="exact"/>
              <w:ind w:left="50"/>
              <w:jc w:val="both"/>
              <w:rPr>
                <w:sz w:val="20"/>
              </w:rPr>
            </w:pPr>
            <w:r>
              <w:rPr>
                <w:sz w:val="20"/>
              </w:rPr>
              <w:t>Email:</w:t>
            </w:r>
            <w:hyperlink r:id="rId10">
              <w:r w:rsidR="00E35E73">
                <w:rPr>
                  <w:spacing w:val="-2"/>
                  <w:sz w:val="20"/>
                </w:rPr>
                <w:t>jrpandya@nau.in</w:t>
              </w:r>
            </w:hyperlink>
          </w:p>
          <w:p w:rsidR="00E35E73" w:rsidRDefault="00E35E73">
            <w:pPr>
              <w:pStyle w:val="TableParagraph"/>
              <w:spacing w:before="75"/>
              <w:jc w:val="left"/>
              <w:rPr>
                <w:b/>
                <w:sz w:val="20"/>
              </w:rPr>
            </w:pPr>
          </w:p>
          <w:p w:rsidR="00E35E73" w:rsidRDefault="0085420D">
            <w:pPr>
              <w:pStyle w:val="TableParagraph"/>
              <w:ind w:left="50"/>
              <w:jc w:val="left"/>
              <w:rPr>
                <w:b/>
                <w:sz w:val="20"/>
              </w:rPr>
            </w:pPr>
            <w:r>
              <w:rPr>
                <w:b/>
                <w:spacing w:val="-2"/>
                <w:sz w:val="20"/>
              </w:rPr>
              <w:t>*Correspondence:</w:t>
            </w:r>
          </w:p>
          <w:p w:rsidR="00E35E73" w:rsidRDefault="0085420D">
            <w:pPr>
              <w:pStyle w:val="TableParagraph"/>
              <w:spacing w:before="34"/>
              <w:ind w:left="50"/>
              <w:jc w:val="left"/>
              <w:rPr>
                <w:b/>
                <w:sz w:val="20"/>
              </w:rPr>
            </w:pPr>
            <w:r>
              <w:rPr>
                <w:b/>
                <w:sz w:val="20"/>
              </w:rPr>
              <w:t>B.K.</w:t>
            </w:r>
            <w:r>
              <w:rPr>
                <w:b/>
                <w:spacing w:val="-2"/>
                <w:sz w:val="20"/>
              </w:rPr>
              <w:t xml:space="preserve"> Prajapati</w:t>
            </w:r>
          </w:p>
          <w:p w:rsidR="00E35E73" w:rsidRDefault="002B7AE0">
            <w:pPr>
              <w:pStyle w:val="TableParagraph"/>
              <w:spacing w:before="29"/>
              <w:ind w:left="50"/>
              <w:jc w:val="left"/>
              <w:rPr>
                <w:sz w:val="20"/>
              </w:rPr>
            </w:pPr>
            <w:hyperlink r:id="rId11">
              <w:r w:rsidR="00E35E73">
                <w:rPr>
                  <w:spacing w:val="-2"/>
                  <w:sz w:val="20"/>
                </w:rPr>
                <w:t>b.prajapati@sdau.edu.in</w:t>
              </w:r>
            </w:hyperlink>
          </w:p>
          <w:p w:rsidR="00E35E73" w:rsidRDefault="00E35E73">
            <w:pPr>
              <w:pStyle w:val="TableParagraph"/>
              <w:spacing w:before="71"/>
              <w:jc w:val="left"/>
              <w:rPr>
                <w:b/>
                <w:sz w:val="20"/>
              </w:rPr>
            </w:pPr>
          </w:p>
          <w:p w:rsidR="00E35E73" w:rsidRDefault="0085420D">
            <w:pPr>
              <w:pStyle w:val="TableParagraph"/>
              <w:ind w:left="50"/>
              <w:jc w:val="left"/>
              <w:rPr>
                <w:sz w:val="20"/>
              </w:rPr>
            </w:pPr>
            <w:r>
              <w:rPr>
                <w:b/>
                <w:sz w:val="20"/>
              </w:rPr>
              <w:t>Received:</w:t>
            </w:r>
            <w:r>
              <w:rPr>
                <w:sz w:val="20"/>
              </w:rPr>
              <w:t>17June</w:t>
            </w:r>
            <w:r>
              <w:rPr>
                <w:spacing w:val="-4"/>
                <w:sz w:val="20"/>
              </w:rPr>
              <w:t xml:space="preserve"> 2026</w:t>
            </w:r>
          </w:p>
          <w:p w:rsidR="00E35E73" w:rsidRDefault="0085420D">
            <w:pPr>
              <w:pStyle w:val="TableParagraph"/>
              <w:spacing w:before="34"/>
              <w:ind w:left="50"/>
              <w:jc w:val="left"/>
              <w:rPr>
                <w:sz w:val="20"/>
              </w:rPr>
            </w:pPr>
            <w:r>
              <w:rPr>
                <w:b/>
                <w:sz w:val="20"/>
              </w:rPr>
              <w:t>Revision:</w:t>
            </w:r>
            <w:r>
              <w:rPr>
                <w:sz w:val="20"/>
              </w:rPr>
              <w:t>22July</w:t>
            </w:r>
            <w:r>
              <w:rPr>
                <w:spacing w:val="-4"/>
                <w:sz w:val="20"/>
              </w:rPr>
              <w:t>2026</w:t>
            </w:r>
          </w:p>
          <w:p w:rsidR="00E35E73" w:rsidRDefault="0085420D">
            <w:pPr>
              <w:pStyle w:val="TableParagraph"/>
              <w:spacing w:before="34"/>
              <w:ind w:left="50"/>
              <w:jc w:val="left"/>
              <w:rPr>
                <w:sz w:val="20"/>
              </w:rPr>
            </w:pPr>
            <w:r>
              <w:rPr>
                <w:b/>
                <w:sz w:val="20"/>
              </w:rPr>
              <w:t>Accepted:</w:t>
            </w:r>
            <w:r>
              <w:rPr>
                <w:sz w:val="20"/>
              </w:rPr>
              <w:t>01October</w:t>
            </w:r>
            <w:r>
              <w:rPr>
                <w:spacing w:val="-4"/>
                <w:sz w:val="20"/>
              </w:rPr>
              <w:t>2026</w:t>
            </w:r>
          </w:p>
          <w:p w:rsidR="00E35E73" w:rsidRDefault="00E35E73">
            <w:pPr>
              <w:pStyle w:val="TableParagraph"/>
              <w:spacing w:before="73"/>
              <w:jc w:val="left"/>
              <w:rPr>
                <w:b/>
                <w:sz w:val="20"/>
              </w:rPr>
            </w:pPr>
          </w:p>
          <w:p w:rsidR="00E35E73" w:rsidRDefault="0085420D">
            <w:pPr>
              <w:pStyle w:val="TableParagraph"/>
              <w:ind w:left="50"/>
              <w:jc w:val="left"/>
              <w:rPr>
                <w:b/>
                <w:sz w:val="20"/>
              </w:rPr>
            </w:pPr>
            <w:r>
              <w:rPr>
                <w:b/>
                <w:spacing w:val="-2"/>
                <w:sz w:val="20"/>
              </w:rPr>
              <w:t>Citation</w:t>
            </w:r>
          </w:p>
          <w:p w:rsidR="00E35E73" w:rsidRDefault="0085420D">
            <w:pPr>
              <w:pStyle w:val="TableParagraph"/>
              <w:spacing w:before="31" w:line="276" w:lineRule="auto"/>
              <w:ind w:left="50" w:right="246"/>
              <w:jc w:val="both"/>
              <w:rPr>
                <w:sz w:val="20"/>
              </w:rPr>
            </w:pPr>
            <w:r>
              <w:rPr>
                <w:sz w:val="20"/>
              </w:rPr>
              <w:t>Prajapati, B.K., &amp;</w:t>
            </w:r>
            <w:r>
              <w:rPr>
                <w:sz w:val="20"/>
              </w:rPr>
              <w:t xml:space="preserve"> Patel, N.R., (2026) Efficacy of bio-control agents against </w:t>
            </w:r>
            <w:r>
              <w:rPr>
                <w:i/>
                <w:sz w:val="20"/>
              </w:rPr>
              <w:t xml:space="preserve">Fusarium oxysporum </w:t>
            </w:r>
            <w:r>
              <w:rPr>
                <w:sz w:val="20"/>
              </w:rPr>
              <w:t xml:space="preserve">f. sp. </w:t>
            </w:r>
            <w:r>
              <w:rPr>
                <w:i/>
                <w:sz w:val="20"/>
              </w:rPr>
              <w:t xml:space="preserve">cumini </w:t>
            </w:r>
            <w:r>
              <w:rPr>
                <w:sz w:val="20"/>
              </w:rPr>
              <w:t>causing wilt in cumin (</w:t>
            </w:r>
            <w:r>
              <w:rPr>
                <w:i/>
                <w:sz w:val="20"/>
              </w:rPr>
              <w:t xml:space="preserve">Cuminum cyminum </w:t>
            </w:r>
            <w:r>
              <w:rPr>
                <w:sz w:val="20"/>
              </w:rPr>
              <w:t xml:space="preserve">L.). </w:t>
            </w:r>
            <w:r>
              <w:rPr>
                <w:i/>
                <w:sz w:val="20"/>
              </w:rPr>
              <w:t>Int J Seed Spice</w:t>
            </w:r>
            <w:r>
              <w:rPr>
                <w:sz w:val="20"/>
              </w:rPr>
              <w:t xml:space="preserve">.16 (1): </w:t>
            </w:r>
            <w:r>
              <w:rPr>
                <w:spacing w:val="-2"/>
                <w:sz w:val="20"/>
              </w:rPr>
              <w:t>5</w:t>
            </w:r>
            <w:r w:rsidR="007E44C1">
              <w:rPr>
                <w:spacing w:val="-2"/>
                <w:sz w:val="20"/>
              </w:rPr>
              <w:t>1</w:t>
            </w:r>
            <w:r>
              <w:rPr>
                <w:spacing w:val="-2"/>
                <w:sz w:val="20"/>
              </w:rPr>
              <w:t>-</w:t>
            </w:r>
            <w:r w:rsidR="00ED2167">
              <w:rPr>
                <w:spacing w:val="-2"/>
                <w:sz w:val="20"/>
              </w:rPr>
              <w:t>59</w:t>
            </w:r>
          </w:p>
          <w:p w:rsidR="00E35E73" w:rsidRDefault="0085420D">
            <w:pPr>
              <w:pStyle w:val="TableParagraph"/>
              <w:spacing w:before="5"/>
              <w:ind w:left="50"/>
              <w:jc w:val="left"/>
              <w:rPr>
                <w:b/>
                <w:sz w:val="20"/>
              </w:rPr>
            </w:pPr>
            <w:r>
              <w:rPr>
                <w:b/>
                <w:spacing w:val="-4"/>
                <w:sz w:val="20"/>
              </w:rPr>
              <w:t>DOI:</w:t>
            </w:r>
          </w:p>
          <w:p w:rsidR="00E35E73" w:rsidRDefault="002B7AE0">
            <w:pPr>
              <w:pStyle w:val="TableParagraph"/>
              <w:spacing w:before="29"/>
              <w:ind w:left="50"/>
              <w:jc w:val="left"/>
              <w:rPr>
                <w:sz w:val="20"/>
              </w:rPr>
            </w:pPr>
            <w:hyperlink r:id="rId12">
              <w:r w:rsidR="00E35E73">
                <w:rPr>
                  <w:spacing w:val="-2"/>
                  <w:sz w:val="20"/>
                </w:rPr>
                <w:t>https://doi.org/10.56093/IJSS.v16i1.6</w:t>
              </w:r>
            </w:hyperlink>
          </w:p>
          <w:p w:rsidR="00E35E73" w:rsidRDefault="00E35E73">
            <w:pPr>
              <w:pStyle w:val="TableParagraph"/>
              <w:spacing w:before="73"/>
              <w:jc w:val="left"/>
              <w:rPr>
                <w:b/>
                <w:sz w:val="20"/>
              </w:rPr>
            </w:pPr>
          </w:p>
          <w:p w:rsidR="00E35E73" w:rsidRDefault="0085420D">
            <w:pPr>
              <w:pStyle w:val="TableParagraph"/>
              <w:ind w:left="50"/>
              <w:jc w:val="left"/>
              <w:rPr>
                <w:b/>
                <w:sz w:val="20"/>
              </w:rPr>
            </w:pPr>
            <w:r>
              <w:rPr>
                <w:b/>
                <w:spacing w:val="-2"/>
                <w:sz w:val="20"/>
              </w:rPr>
              <w:t>Affiliations</w:t>
            </w:r>
          </w:p>
          <w:p w:rsidR="00E35E73" w:rsidRDefault="0085420D">
            <w:pPr>
              <w:pStyle w:val="TableParagraph"/>
              <w:spacing w:before="32" w:line="276" w:lineRule="auto"/>
              <w:ind w:left="50" w:right="252"/>
              <w:jc w:val="both"/>
              <w:rPr>
                <w:sz w:val="20"/>
              </w:rPr>
            </w:pPr>
            <w:r>
              <w:rPr>
                <w:sz w:val="20"/>
                <w:vertAlign w:val="superscript"/>
              </w:rPr>
              <w:t>1</w:t>
            </w:r>
            <w:r>
              <w:rPr>
                <w:sz w:val="20"/>
              </w:rPr>
              <w:t>Department of Plant Protection, CollegeofHorticulture,Jagudan,Dist. Mehsana, Gujarat, India</w:t>
            </w:r>
          </w:p>
          <w:p w:rsidR="00E35E73" w:rsidRDefault="0085420D">
            <w:pPr>
              <w:pStyle w:val="TableParagraph"/>
              <w:spacing w:line="276" w:lineRule="auto"/>
              <w:ind w:left="50" w:right="252"/>
              <w:jc w:val="both"/>
              <w:rPr>
                <w:sz w:val="20"/>
              </w:rPr>
            </w:pPr>
            <w:r>
              <w:rPr>
                <w:sz w:val="20"/>
                <w:vertAlign w:val="superscript"/>
              </w:rPr>
              <w:t>2</w:t>
            </w:r>
            <w:r>
              <w:rPr>
                <w:sz w:val="20"/>
              </w:rPr>
              <w:t>Seed Spices Research Station, S. D. AgriculturalUniversity,Jagudan,</w:t>
            </w:r>
            <w:r>
              <w:rPr>
                <w:spacing w:val="-4"/>
                <w:sz w:val="20"/>
              </w:rPr>
              <w:t>Dist.</w:t>
            </w:r>
          </w:p>
          <w:p w:rsidR="00E35E73" w:rsidRDefault="0085420D">
            <w:pPr>
              <w:pStyle w:val="TableParagraph"/>
              <w:spacing w:line="210" w:lineRule="exact"/>
              <w:ind w:left="50"/>
              <w:jc w:val="both"/>
              <w:rPr>
                <w:sz w:val="20"/>
              </w:rPr>
            </w:pPr>
            <w:r>
              <w:rPr>
                <w:sz w:val="20"/>
              </w:rPr>
              <w:t>Mehsana,Gujarat,</w:t>
            </w:r>
            <w:r>
              <w:rPr>
                <w:spacing w:val="-4"/>
                <w:sz w:val="20"/>
              </w:rPr>
              <w:t>India</w:t>
            </w:r>
          </w:p>
        </w:tc>
        <w:tc>
          <w:tcPr>
            <w:tcW w:w="6044" w:type="dxa"/>
          </w:tcPr>
          <w:p w:rsidR="00E35E73" w:rsidRDefault="0085420D">
            <w:pPr>
              <w:pStyle w:val="TableParagraph"/>
              <w:spacing w:line="219" w:lineRule="exact"/>
              <w:ind w:left="248"/>
              <w:jc w:val="left"/>
              <w:rPr>
                <w:b/>
                <w:sz w:val="20"/>
              </w:rPr>
            </w:pPr>
            <w:r>
              <w:rPr>
                <w:b/>
                <w:spacing w:val="-2"/>
                <w:sz w:val="20"/>
              </w:rPr>
              <w:t>Abstract</w:t>
            </w:r>
          </w:p>
          <w:p w:rsidR="00E35E73" w:rsidRDefault="0085420D">
            <w:pPr>
              <w:pStyle w:val="TableParagraph"/>
              <w:ind w:left="248" w:right="47"/>
              <w:jc w:val="both"/>
              <w:rPr>
                <w:sz w:val="20"/>
              </w:rPr>
            </w:pPr>
            <w:r>
              <w:rPr>
                <w:sz w:val="20"/>
              </w:rPr>
              <w:t>A</w:t>
            </w:r>
            <w:r>
              <w:rPr>
                <w:sz w:val="20"/>
              </w:rPr>
              <w:t xml:space="preserve">two-yearfieldinvestigation(2022–24)wasconductedtoevaluatethe efficacy of different bio-control agents in managing cumin wilt caused by </w:t>
            </w:r>
            <w:r>
              <w:rPr>
                <w:i/>
                <w:sz w:val="20"/>
              </w:rPr>
              <w:t xml:space="preserve">Fusarium oxysporum </w:t>
            </w:r>
            <w:r>
              <w:rPr>
                <w:sz w:val="20"/>
              </w:rPr>
              <w:t xml:space="preserve">f. sp. </w:t>
            </w:r>
            <w:r>
              <w:rPr>
                <w:i/>
                <w:sz w:val="20"/>
              </w:rPr>
              <w:t>cumini</w:t>
            </w:r>
            <w:r>
              <w:rPr>
                <w:sz w:val="20"/>
              </w:rPr>
              <w:t xml:space="preserve">. Six treatments, including soil applications of farmyard manure (FYM) enriched with </w:t>
            </w:r>
            <w:r>
              <w:rPr>
                <w:i/>
                <w:sz w:val="20"/>
              </w:rPr>
              <w:t>Tric</w:t>
            </w:r>
            <w:r>
              <w:rPr>
                <w:i/>
                <w:sz w:val="20"/>
              </w:rPr>
              <w:t>hoderma harzianum</w:t>
            </w:r>
            <w:r>
              <w:rPr>
                <w:sz w:val="20"/>
              </w:rPr>
              <w:t xml:space="preserve">, </w:t>
            </w:r>
            <w:r>
              <w:rPr>
                <w:i/>
                <w:sz w:val="20"/>
              </w:rPr>
              <w:t>T. viride</w:t>
            </w:r>
            <w:r>
              <w:rPr>
                <w:sz w:val="20"/>
              </w:rPr>
              <w:t xml:space="preserve">, other microbial antagonists, and a control, were assessed for wilt incidence at 30, 45, and 60 days after sowing (DAS). Among the treatments, FYM enriched with </w:t>
            </w:r>
            <w:r>
              <w:rPr>
                <w:i/>
                <w:sz w:val="20"/>
              </w:rPr>
              <w:t xml:space="preserve">T. harzianum </w:t>
            </w:r>
            <w:r>
              <w:rPr>
                <w:sz w:val="20"/>
              </w:rPr>
              <w:t>(T2) consistently recorded the lowest disease inciden</w:t>
            </w:r>
            <w:r>
              <w:rPr>
                <w:sz w:val="20"/>
              </w:rPr>
              <w:t xml:space="preserve">ce at all stages in both years, with the greatest reduction (up to 70.69%) compared with the untreatedcontrol(T6).Similarly, </w:t>
            </w:r>
            <w:r>
              <w:rPr>
                <w:i/>
                <w:sz w:val="20"/>
              </w:rPr>
              <w:t>T.viride</w:t>
            </w:r>
            <w:r>
              <w:rPr>
                <w:sz w:val="20"/>
              </w:rPr>
              <w:t>(T1)wasalsoeffective,with asubstantialreductionindiseaseincidence.PooleddatashowedthatT2 and T1 achieved the lowest mean wi</w:t>
            </w:r>
            <w:r>
              <w:rPr>
                <w:sz w:val="20"/>
              </w:rPr>
              <w:t xml:space="preserve">lt incidence (11.46% and 14.23%, respectively). Area Under Disease Progress Curve (AUDPC) values further confirmed the superior performance of </w:t>
            </w:r>
            <w:r>
              <w:rPr>
                <w:i/>
                <w:sz w:val="20"/>
              </w:rPr>
              <w:t xml:space="preserve">T. harzianum </w:t>
            </w:r>
            <w:r>
              <w:rPr>
                <w:sz w:val="20"/>
              </w:rPr>
              <w:t xml:space="preserve">and </w:t>
            </w:r>
            <w:r>
              <w:rPr>
                <w:i/>
                <w:sz w:val="20"/>
              </w:rPr>
              <w:t xml:space="preserve">T. viride </w:t>
            </w:r>
            <w:r>
              <w:rPr>
                <w:sz w:val="20"/>
              </w:rPr>
              <w:t>in both seasons. Seed yield significantly improved under these treatments, with pooled</w:t>
            </w:r>
            <w:r>
              <w:rPr>
                <w:sz w:val="20"/>
              </w:rPr>
              <w:t xml:space="preserve"> yields of 6.54 q/ha (T2) and 6.24 q/ha (T1), compared to 2.39 q/ha in the control. No significant differences were observed among treatments for volatile oil content and 1000-seed weight.Theresultshighlightthepotentialof </w:t>
            </w:r>
            <w:r>
              <w:rPr>
                <w:i/>
                <w:sz w:val="20"/>
              </w:rPr>
              <w:t>T.harzianum</w:t>
            </w:r>
            <w:r>
              <w:rPr>
                <w:sz w:val="20"/>
              </w:rPr>
              <w:t>and</w:t>
            </w:r>
            <w:r>
              <w:rPr>
                <w:i/>
                <w:sz w:val="20"/>
              </w:rPr>
              <w:t xml:space="preserve">T.viride </w:t>
            </w:r>
            <w:r>
              <w:rPr>
                <w:sz w:val="20"/>
              </w:rPr>
              <w:t>aseffective</w:t>
            </w:r>
            <w:r>
              <w:rPr>
                <w:sz w:val="20"/>
              </w:rPr>
              <w:t>,eco-friendlybiocontrolagentsforsustainable management of cumin wilt and enhanced crop productivity.</w:t>
            </w:r>
          </w:p>
          <w:p w:rsidR="00E35E73" w:rsidRDefault="00E35E73">
            <w:pPr>
              <w:pStyle w:val="TableParagraph"/>
              <w:jc w:val="left"/>
              <w:rPr>
                <w:b/>
                <w:sz w:val="20"/>
              </w:rPr>
            </w:pPr>
          </w:p>
          <w:p w:rsidR="00E35E73" w:rsidRDefault="00E35E73">
            <w:pPr>
              <w:pStyle w:val="TableParagraph"/>
              <w:jc w:val="left"/>
              <w:rPr>
                <w:b/>
                <w:sz w:val="20"/>
              </w:rPr>
            </w:pPr>
          </w:p>
          <w:p w:rsidR="00E35E73" w:rsidRDefault="00E35E73">
            <w:pPr>
              <w:pStyle w:val="TableParagraph"/>
              <w:spacing w:before="54"/>
              <w:jc w:val="left"/>
              <w:rPr>
                <w:b/>
                <w:sz w:val="20"/>
              </w:rPr>
            </w:pPr>
          </w:p>
          <w:p w:rsidR="00E35E73" w:rsidRDefault="0085420D">
            <w:pPr>
              <w:pStyle w:val="TableParagraph"/>
              <w:ind w:left="248" w:right="69"/>
              <w:jc w:val="left"/>
              <w:rPr>
                <w:i/>
                <w:sz w:val="20"/>
              </w:rPr>
            </w:pPr>
            <w:r>
              <w:rPr>
                <w:b/>
                <w:sz w:val="20"/>
              </w:rPr>
              <w:t>Keywords:</w:t>
            </w:r>
            <w:r>
              <w:rPr>
                <w:sz w:val="20"/>
              </w:rPr>
              <w:t>Trichodermaharzianum</w:t>
            </w:r>
            <w:r>
              <w:rPr>
                <w:i/>
                <w:sz w:val="20"/>
              </w:rPr>
              <w:t>,</w:t>
            </w:r>
            <w:r>
              <w:rPr>
                <w:sz w:val="20"/>
              </w:rPr>
              <w:t>Trichodermaviride</w:t>
            </w:r>
            <w:r>
              <w:rPr>
                <w:i/>
                <w:sz w:val="20"/>
              </w:rPr>
              <w:t>,Fusarium wilt, cumin, bio-control</w:t>
            </w:r>
          </w:p>
        </w:tc>
      </w:tr>
    </w:tbl>
    <w:p w:rsidR="00E35E73" w:rsidRDefault="00E35E73">
      <w:pPr>
        <w:pStyle w:val="BodyText"/>
        <w:spacing w:before="1"/>
        <w:ind w:left="0"/>
        <w:jc w:val="left"/>
        <w:rPr>
          <w:b/>
          <w:sz w:val="18"/>
        </w:rPr>
      </w:pPr>
    </w:p>
    <w:p w:rsidR="00E35E73" w:rsidRDefault="00E35E73">
      <w:pPr>
        <w:pStyle w:val="BodyText"/>
        <w:jc w:val="left"/>
        <w:rPr>
          <w:b/>
          <w:sz w:val="18"/>
        </w:rPr>
        <w:sectPr w:rsidR="00E35E73">
          <w:type w:val="continuous"/>
          <w:pgSz w:w="11910" w:h="16840"/>
          <w:pgMar w:top="880" w:right="708" w:bottom="280" w:left="992" w:header="720" w:footer="720" w:gutter="0"/>
          <w:cols w:space="720"/>
        </w:sectPr>
      </w:pPr>
    </w:p>
    <w:p w:rsidR="00E35E73" w:rsidRDefault="0085420D">
      <w:pPr>
        <w:pStyle w:val="Heading2"/>
        <w:spacing w:before="96"/>
        <w:jc w:val="left"/>
      </w:pPr>
      <w:r>
        <w:rPr>
          <w:spacing w:val="-2"/>
        </w:rPr>
        <w:lastRenderedPageBreak/>
        <w:t>Introduction</w:t>
      </w:r>
    </w:p>
    <w:p w:rsidR="00E35E73" w:rsidRDefault="0085420D">
      <w:pPr>
        <w:pStyle w:val="BodyText"/>
        <w:spacing w:before="29" w:line="360" w:lineRule="auto"/>
      </w:pPr>
      <w:r>
        <w:t>Cumin(</w:t>
      </w:r>
      <w:r>
        <w:rPr>
          <w:i/>
        </w:rPr>
        <w:t>Cuminumcyminum</w:t>
      </w:r>
      <w:r>
        <w:t>L.)isahigh-value</w:t>
      </w:r>
      <w:r>
        <w:t xml:space="preserve">seedspice cultivated predominantly in arid and semi-arid regions, with India contributing nearly 70 per cent of global production and trade (Jadon </w:t>
      </w:r>
      <w:r>
        <w:rPr>
          <w:i/>
        </w:rPr>
        <w:t>et al</w:t>
      </w:r>
      <w:r>
        <w:t xml:space="preserve">., 2025). Cumin is a commercially important spice crop of the </w:t>
      </w:r>
      <w:r>
        <w:rPr>
          <w:i/>
        </w:rPr>
        <w:t xml:space="preserve">Apiaceae </w:t>
      </w:r>
      <w:r>
        <w:t>family, widely valued for its cul</w:t>
      </w:r>
      <w:r>
        <w:t>inary, aromatic, and medicinalproperties.Cultivatedpredominantly</w:t>
      </w:r>
      <w:r>
        <w:rPr>
          <w:spacing w:val="-2"/>
        </w:rPr>
        <w:t>during</w:t>
      </w:r>
    </w:p>
    <w:p w:rsidR="00E35E73" w:rsidRDefault="0085420D">
      <w:pPr>
        <w:pStyle w:val="BodyText"/>
        <w:spacing w:before="91" w:line="360" w:lineRule="auto"/>
        <w:ind w:right="400"/>
      </w:pPr>
      <w:r>
        <w:br w:type="column"/>
      </w:r>
      <w:r>
        <w:lastRenderedPageBreak/>
        <w:t>the Rabi season, it thrives in dry, cool climates, making the arid and semi-arid regions of Gujarat and Rajasthan ideal for production (Didwania, 2019). Gujarat recorded thehighestprod</w:t>
      </w:r>
      <w:r>
        <w:t>uctionof518MTfrom5.30lakhhectares during 2023-24, while Rajasthan leads in cultivated area (Anonymous, 2024). Cumin productivity is frequently constrained by biotic stresses, particularly diseases and insectpests.Amongthem,Fusariumwiltcaused</w:t>
      </w:r>
      <w:r>
        <w:rPr>
          <w:spacing w:val="-5"/>
        </w:rPr>
        <w:t>by</w:t>
      </w:r>
    </w:p>
    <w:p w:rsidR="00E35E73" w:rsidRDefault="00E35E73">
      <w:pPr>
        <w:pStyle w:val="BodyText"/>
        <w:spacing w:line="360" w:lineRule="auto"/>
        <w:sectPr w:rsidR="00E35E73">
          <w:type w:val="continuous"/>
          <w:pgSz w:w="11910" w:h="16840"/>
          <w:pgMar w:top="880" w:right="708" w:bottom="280" w:left="992" w:header="720" w:footer="720" w:gutter="0"/>
          <w:cols w:num="2" w:space="720" w:equalWidth="0">
            <w:col w:w="4869" w:space="69"/>
            <w:col w:w="5272"/>
          </w:cols>
        </w:sectPr>
      </w:pPr>
    </w:p>
    <w:p w:rsidR="00E35E73" w:rsidRDefault="0085420D">
      <w:pPr>
        <w:tabs>
          <w:tab w:val="right" w:pos="5054"/>
        </w:tabs>
        <w:spacing w:before="341"/>
        <w:ind w:left="306"/>
        <w:rPr>
          <w:sz w:val="18"/>
        </w:rPr>
      </w:pPr>
      <w:r>
        <w:rPr>
          <w:sz w:val="18"/>
        </w:rPr>
        <w:lastRenderedPageBreak/>
        <w:t>2278-8417/©2026</w:t>
      </w:r>
      <w:r>
        <w:rPr>
          <w:spacing w:val="-4"/>
          <w:sz w:val="18"/>
        </w:rPr>
        <w:t xml:space="preserve"> ISSS</w:t>
      </w:r>
      <w:r>
        <w:rPr>
          <w:sz w:val="18"/>
        </w:rPr>
        <w:tab/>
      </w:r>
      <w:r>
        <w:rPr>
          <w:spacing w:val="-5"/>
          <w:sz w:val="18"/>
        </w:rPr>
        <w:t>52</w:t>
      </w:r>
    </w:p>
    <w:p w:rsidR="00E35E73" w:rsidRDefault="00E35E73">
      <w:pPr>
        <w:rPr>
          <w:sz w:val="18"/>
        </w:rPr>
        <w:sectPr w:rsidR="00E35E73">
          <w:type w:val="continuous"/>
          <w:pgSz w:w="11910" w:h="16840"/>
          <w:pgMar w:top="880" w:right="708" w:bottom="280" w:left="992" w:header="720" w:footer="720" w:gutter="0"/>
          <w:cols w:space="720"/>
        </w:sectPr>
      </w:pPr>
    </w:p>
    <w:p w:rsidR="00E35E73" w:rsidRDefault="0085420D">
      <w:pPr>
        <w:pStyle w:val="BodyText"/>
        <w:spacing w:before="96" w:line="360" w:lineRule="auto"/>
      </w:pPr>
      <w:r>
        <w:rPr>
          <w:i/>
        </w:rPr>
        <w:lastRenderedPageBreak/>
        <w:t xml:space="preserve">Fusarium oxysporum </w:t>
      </w:r>
      <w:r>
        <w:t xml:space="preserve">f. sp. </w:t>
      </w:r>
      <w:r>
        <w:rPr>
          <w:i/>
        </w:rPr>
        <w:t xml:space="preserve">cumini </w:t>
      </w:r>
      <w:r>
        <w:t xml:space="preserve">is the most devastating,withthepotentialtocauseyieldlossesofup to 80per cent (Dar </w:t>
      </w:r>
      <w:r>
        <w:rPr>
          <w:i/>
        </w:rPr>
        <w:t>et al</w:t>
      </w:r>
      <w:r>
        <w:t xml:space="preserve">., 2019).The disease is favoured by specific soil and environmental </w:t>
      </w:r>
      <w:r>
        <w:t>conditions and is widespread in major cumin-growing regions. Over time, new pathogenic races have emerged, compromising the durability of wilt-resistant cultivars and reducing their effectiveness. Chemical fungicides, though widely used, pose environmental</w:t>
      </w:r>
      <w:r>
        <w:t xml:space="preserve"> and economic challenges, including soilandwatercontamination,resistancedevelopmentand higher input costs. Hence, there is growing interest in sustainable, eco-friendly management strategies. Recent studies have highlighted the potential of microbial bioag</w:t>
      </w:r>
      <w:r>
        <w:t xml:space="preserve">ents such as </w:t>
      </w:r>
      <w:r>
        <w:rPr>
          <w:i/>
        </w:rPr>
        <w:t>Trichoderma</w:t>
      </w:r>
      <w:r>
        <w:t xml:space="preserve">, </w:t>
      </w:r>
      <w:r>
        <w:rPr>
          <w:i/>
        </w:rPr>
        <w:t xml:space="preserve">Bacillus </w:t>
      </w:r>
      <w:r>
        <w:t xml:space="preserve">and </w:t>
      </w:r>
      <w:r>
        <w:rPr>
          <w:i/>
        </w:rPr>
        <w:t xml:space="preserve">Pseudomonas </w:t>
      </w:r>
      <w:r>
        <w:t xml:space="preserve">for the sustainable management of soil-borne plant pathogens. These microorganisms suppress </w:t>
      </w:r>
      <w:r>
        <w:rPr>
          <w:i/>
        </w:rPr>
        <w:t xml:space="preserve">Fusarium </w:t>
      </w:r>
      <w:r>
        <w:t>spp. through competition for nutrients and space, mycoparasitism, antibiosis, siderophore productionands</w:t>
      </w:r>
      <w:r>
        <w:t xml:space="preserve">ecretionofcellwalldegradingenzymes. </w:t>
      </w:r>
      <w:r>
        <w:rPr>
          <w:i/>
        </w:rPr>
        <w:t xml:space="preserve">Trichoderma </w:t>
      </w:r>
      <w:r>
        <w:t xml:space="preserve">spp. can directly parasitize fungal pathogens and produce hydrolytic enzymes and antifungal metabolites, while </w:t>
      </w:r>
      <w:r>
        <w:rPr>
          <w:i/>
        </w:rPr>
        <w:t xml:space="preserve">Bacillus </w:t>
      </w:r>
      <w:r>
        <w:t>spp. produce antimicrobial lipopeptides and other secondary metabolites that inhibit pat</w:t>
      </w:r>
      <w:r>
        <w:t xml:space="preserve">hogen growth. </w:t>
      </w:r>
      <w:r>
        <w:rPr>
          <w:i/>
        </w:rPr>
        <w:t xml:space="preserve">Pseudomonas </w:t>
      </w:r>
      <w:r>
        <w:t xml:space="preserve">spp. contribute through siderophore production, antibiosis and induction of plant defence responses (Singh </w:t>
      </w:r>
      <w:r>
        <w:rPr>
          <w:i/>
        </w:rPr>
        <w:t>et al.</w:t>
      </w:r>
      <w:r>
        <w:t>, 2025). Bioagents may also promote plant growth and enhance induced systemic resistance, improving plant defence aga</w:t>
      </w:r>
      <w:r>
        <w:t>inst infection. Given these considerations, this study evaluated the impact of different bio-control agents on cumin wilt incidence, aiming to identify sustainable alternatives to chemical control measures.</w:t>
      </w:r>
    </w:p>
    <w:p w:rsidR="00E35E73" w:rsidRDefault="0085420D">
      <w:pPr>
        <w:pStyle w:val="Heading2"/>
      </w:pPr>
      <w:r>
        <w:t>Materialsand</w:t>
      </w:r>
      <w:r>
        <w:rPr>
          <w:spacing w:val="-2"/>
        </w:rPr>
        <w:t>methods</w:t>
      </w:r>
    </w:p>
    <w:p w:rsidR="00E35E73" w:rsidRDefault="0085420D">
      <w:pPr>
        <w:pStyle w:val="BodyText"/>
        <w:spacing w:before="31" w:line="360" w:lineRule="auto"/>
      </w:pPr>
      <w:r>
        <w:t xml:space="preserve">A two-year field study was </w:t>
      </w:r>
      <w:r>
        <w:t xml:space="preserve">conducted during the Rabi seasonsof2022-23and2023-24toevaluatetheimpactof </w:t>
      </w:r>
      <w:r>
        <w:rPr>
          <w:spacing w:val="-2"/>
        </w:rPr>
        <w:t xml:space="preserve">variousbiologicalcontrolagentsoncumin wiltincidence, </w:t>
      </w:r>
      <w:r>
        <w:t xml:space="preserve">caused by </w:t>
      </w:r>
      <w:r>
        <w:rPr>
          <w:i/>
        </w:rPr>
        <w:t xml:space="preserve">Fusarium oxysporum </w:t>
      </w:r>
      <w:r>
        <w:t xml:space="preserve">f. sp. </w:t>
      </w:r>
      <w:r>
        <w:rPr>
          <w:i/>
        </w:rPr>
        <w:t>cumini</w:t>
      </w:r>
      <w:r>
        <w:t>. The experiment was conducted with the cultivar Gujarat Cumin4(GC4)underopen-fieldcond</w:t>
      </w:r>
      <w:r>
        <w:t>itions.</w:t>
      </w:r>
      <w:r>
        <w:rPr>
          <w:spacing w:val="-5"/>
        </w:rPr>
        <w:t>The</w:t>
      </w:r>
    </w:p>
    <w:p w:rsidR="00E35E73" w:rsidRDefault="0085420D">
      <w:pPr>
        <w:pStyle w:val="BodyText"/>
        <w:spacing w:before="96" w:line="360" w:lineRule="auto"/>
        <w:ind w:right="397"/>
      </w:pPr>
      <w:r>
        <w:br w:type="column"/>
      </w:r>
      <w:r>
        <w:lastRenderedPageBreak/>
        <w:t xml:space="preserve">experimentcomprised sixtreatments:T₁-soilapplication of farmyard manure (FYM) enriched with </w:t>
      </w:r>
      <w:r>
        <w:rPr>
          <w:i/>
        </w:rPr>
        <w:t xml:space="preserve">Trichoderma viride </w:t>
      </w:r>
      <w:r>
        <w:t xml:space="preserve">1.50 WP at 1 kg per 100 kg FYM; T₂-FYM enriched with </w:t>
      </w:r>
      <w:r>
        <w:rPr>
          <w:i/>
        </w:rPr>
        <w:t xml:space="preserve">T. harzianum </w:t>
      </w:r>
      <w:r>
        <w:t>1.50 WP at 1 kg per 100 kg FYM;T₃-FYMenrichedwith</w:t>
      </w:r>
      <w:r>
        <w:rPr>
          <w:i/>
        </w:rPr>
        <w:t>T.atroviride</w:t>
      </w:r>
      <w:r>
        <w:t>at1kgp</w:t>
      </w:r>
      <w:r>
        <w:t xml:space="preserve">er100 kg FYM; T₄-FYM enriched with </w:t>
      </w:r>
      <w:r>
        <w:rPr>
          <w:i/>
        </w:rPr>
        <w:t xml:space="preserve">Pseudomonas fluorescens </w:t>
      </w:r>
      <w:r>
        <w:t xml:space="preserve">1.75 WP at 1 kg per 100 kg FYM; T₅-FYM enriched with </w:t>
      </w:r>
      <w:r>
        <w:rPr>
          <w:i/>
        </w:rPr>
        <w:t xml:space="preserve">Bacillus subtilis </w:t>
      </w:r>
      <w:r>
        <w:t>2.0 AS at 1 L per 100 kg FYM; and T₆-untreated control.</w:t>
      </w:r>
    </w:p>
    <w:p w:rsidR="00E35E73" w:rsidRDefault="0085420D">
      <w:pPr>
        <w:pStyle w:val="BodyText"/>
        <w:spacing w:before="133" w:line="276" w:lineRule="auto"/>
        <w:ind w:right="399"/>
      </w:pPr>
      <w:r>
        <w:t>The trial was arranged in a Randomized Block Design (RBD) with six tre</w:t>
      </w:r>
      <w:r>
        <w:t>atments and four replications. Each grossplotmeasured3.0m×4.0m,withanetplotsize</w:t>
      </w:r>
      <w:r>
        <w:rPr>
          <w:spacing w:val="-5"/>
        </w:rPr>
        <w:t>of</w:t>
      </w:r>
    </w:p>
    <w:p w:rsidR="00E35E73" w:rsidRDefault="0085420D">
      <w:pPr>
        <w:pStyle w:val="BodyText"/>
        <w:spacing w:line="276" w:lineRule="auto"/>
        <w:ind w:right="403"/>
      </w:pPr>
      <w:r>
        <w:t xml:space="preserve">2.4 m × 3.0 m, and an inter-row spacing of 30 cm was maintainedthroughout.Thisexperimentallayoutenabled uniform application of treatments and effective assessment of disease </w:t>
      </w:r>
      <w:r>
        <w:t>incidence under field conditions. The study aimed to assess the efficacy of these organic inputs in reducing wilt incidence while promoting sustainable disease management in cumin cultivation.</w:t>
      </w:r>
    </w:p>
    <w:p w:rsidR="00E35E73" w:rsidRDefault="0085420D">
      <w:pPr>
        <w:pStyle w:val="Heading2"/>
      </w:pPr>
      <w:r>
        <w:t>Observations</w:t>
      </w:r>
      <w:r>
        <w:rPr>
          <w:spacing w:val="-2"/>
        </w:rPr>
        <w:t>recorded:</w:t>
      </w:r>
    </w:p>
    <w:p w:rsidR="00E35E73" w:rsidRDefault="0085420D">
      <w:pPr>
        <w:pStyle w:val="ListParagraph"/>
        <w:numPr>
          <w:ilvl w:val="0"/>
          <w:numId w:val="2"/>
        </w:numPr>
        <w:tabs>
          <w:tab w:val="left" w:pos="588"/>
          <w:tab w:val="left" w:pos="590"/>
        </w:tabs>
        <w:spacing w:before="29" w:line="273" w:lineRule="auto"/>
        <w:ind w:right="401"/>
        <w:rPr>
          <w:sz w:val="20"/>
        </w:rPr>
      </w:pPr>
      <w:r>
        <w:rPr>
          <w:sz w:val="20"/>
        </w:rPr>
        <w:t>Per cent disease incidence assessed at 30</w:t>
      </w:r>
      <w:r>
        <w:rPr>
          <w:sz w:val="20"/>
        </w:rPr>
        <w:t>, 45, and 60 daysaftersowingfromthreerandomlyselectedspots (1 m row length each) per plot</w:t>
      </w:r>
    </w:p>
    <w:p w:rsidR="00E35E73" w:rsidRDefault="0085420D">
      <w:pPr>
        <w:pStyle w:val="ListParagraph"/>
        <w:numPr>
          <w:ilvl w:val="0"/>
          <w:numId w:val="2"/>
        </w:numPr>
        <w:tabs>
          <w:tab w:val="left" w:pos="588"/>
          <w:tab w:val="left" w:pos="590"/>
        </w:tabs>
        <w:spacing w:before="5" w:line="273" w:lineRule="auto"/>
        <w:ind w:right="402"/>
        <w:rPr>
          <w:sz w:val="20"/>
        </w:rPr>
      </w:pPr>
      <w:r>
        <w:rPr>
          <w:sz w:val="20"/>
        </w:rPr>
        <w:t>Area Under Disease Progress Curve (AUDPC) for wilt incidence</w:t>
      </w:r>
    </w:p>
    <w:p w:rsidR="00E35E73" w:rsidRDefault="0085420D">
      <w:pPr>
        <w:pStyle w:val="ListParagraph"/>
        <w:numPr>
          <w:ilvl w:val="0"/>
          <w:numId w:val="2"/>
        </w:numPr>
        <w:tabs>
          <w:tab w:val="left" w:pos="588"/>
        </w:tabs>
        <w:spacing w:before="1"/>
        <w:ind w:left="588" w:hanging="150"/>
        <w:jc w:val="left"/>
        <w:rPr>
          <w:sz w:val="20"/>
        </w:rPr>
      </w:pPr>
      <w:r>
        <w:rPr>
          <w:sz w:val="20"/>
        </w:rPr>
        <w:t>Seedyield</w:t>
      </w:r>
      <w:r>
        <w:rPr>
          <w:spacing w:val="-2"/>
          <w:sz w:val="20"/>
        </w:rPr>
        <w:t>(q/ha)</w:t>
      </w:r>
    </w:p>
    <w:p w:rsidR="00E35E73" w:rsidRDefault="0085420D">
      <w:pPr>
        <w:pStyle w:val="ListParagraph"/>
        <w:numPr>
          <w:ilvl w:val="0"/>
          <w:numId w:val="2"/>
        </w:numPr>
        <w:tabs>
          <w:tab w:val="left" w:pos="588"/>
        </w:tabs>
        <w:spacing w:before="34"/>
        <w:ind w:left="588" w:hanging="150"/>
        <w:jc w:val="left"/>
        <w:rPr>
          <w:sz w:val="20"/>
        </w:rPr>
      </w:pPr>
      <w:r>
        <w:rPr>
          <w:sz w:val="20"/>
        </w:rPr>
        <w:t>Volatileoilcontent</w:t>
      </w:r>
      <w:r>
        <w:rPr>
          <w:spacing w:val="-5"/>
          <w:sz w:val="20"/>
        </w:rPr>
        <w:t>(%)</w:t>
      </w:r>
    </w:p>
    <w:p w:rsidR="00E35E73" w:rsidRDefault="0085420D">
      <w:pPr>
        <w:pStyle w:val="ListParagraph"/>
        <w:numPr>
          <w:ilvl w:val="0"/>
          <w:numId w:val="2"/>
        </w:numPr>
        <w:tabs>
          <w:tab w:val="left" w:pos="588"/>
        </w:tabs>
        <w:spacing w:before="33"/>
        <w:ind w:left="588" w:hanging="150"/>
        <w:jc w:val="left"/>
        <w:rPr>
          <w:sz w:val="20"/>
        </w:rPr>
      </w:pPr>
      <w:r>
        <w:rPr>
          <w:sz w:val="20"/>
        </w:rPr>
        <w:t>1000-seedweight</w:t>
      </w:r>
      <w:r>
        <w:rPr>
          <w:spacing w:val="-5"/>
          <w:sz w:val="20"/>
        </w:rPr>
        <w:t>(g)</w:t>
      </w:r>
    </w:p>
    <w:p w:rsidR="00E35E73" w:rsidRDefault="0085420D">
      <w:pPr>
        <w:pStyle w:val="BodyText"/>
        <w:spacing w:before="168" w:line="276" w:lineRule="auto"/>
        <w:ind w:right="402"/>
      </w:pPr>
      <w:r>
        <w:t xml:space="preserve">For volatile oil (%) analysis of cumin seeds, steam distillation method was used as described by Guenther (1972) and followed by Singh </w:t>
      </w:r>
      <w:r>
        <w:rPr>
          <w:i/>
        </w:rPr>
        <w:t xml:space="preserve">et al. </w:t>
      </w:r>
      <w:r>
        <w:t>(2006).</w:t>
      </w:r>
    </w:p>
    <w:p w:rsidR="00E35E73" w:rsidRDefault="0085420D">
      <w:pPr>
        <w:pStyle w:val="BodyText"/>
        <w:spacing w:before="130" w:line="276" w:lineRule="auto"/>
        <w:ind w:right="400"/>
      </w:pPr>
      <w:r>
        <w:t xml:space="preserve">The Area Under Disease Progress Curve (AUDPC) was calculated to evaluate the effect of various treatments against cumin wilt disease incidence as per the below-mentioned method suggested by Shaner and Finney </w:t>
      </w:r>
      <w:r>
        <w:rPr>
          <w:spacing w:val="-2"/>
        </w:rPr>
        <w:t>(1977):</w:t>
      </w:r>
    </w:p>
    <w:p w:rsidR="00E35E73" w:rsidRDefault="0085420D">
      <w:pPr>
        <w:spacing w:before="140"/>
        <w:ind w:left="448"/>
        <w:rPr>
          <w:sz w:val="18"/>
        </w:rPr>
      </w:pPr>
      <w:r>
        <w:rPr>
          <w:sz w:val="18"/>
        </w:rPr>
        <w:t>AUDPC=i=1∑n−1[2(Yi+Yi+1)×</w:t>
      </w:r>
      <w:r>
        <w:rPr>
          <w:spacing w:val="-2"/>
          <w:sz w:val="18"/>
        </w:rPr>
        <w:t>(Ti+1−Ti)]</w:t>
      </w:r>
    </w:p>
    <w:p w:rsidR="00E35E73" w:rsidRDefault="0085420D">
      <w:pPr>
        <w:spacing w:before="205"/>
        <w:ind w:left="590"/>
        <w:rPr>
          <w:sz w:val="18"/>
        </w:rPr>
      </w:pPr>
      <w:r>
        <w:rPr>
          <w:spacing w:val="-2"/>
          <w:sz w:val="18"/>
        </w:rPr>
        <w:t>Wher</w:t>
      </w:r>
      <w:r>
        <w:rPr>
          <w:spacing w:val="-2"/>
          <w:sz w:val="18"/>
        </w:rPr>
        <w:t>e:</w:t>
      </w:r>
    </w:p>
    <w:p w:rsidR="00E35E73" w:rsidRDefault="00E35E73">
      <w:pPr>
        <w:pStyle w:val="BodyText"/>
        <w:spacing w:before="1"/>
        <w:ind w:left="0"/>
        <w:jc w:val="left"/>
        <w:rPr>
          <w:sz w:val="18"/>
        </w:rPr>
      </w:pPr>
    </w:p>
    <w:p w:rsidR="00E35E73" w:rsidRDefault="0085420D">
      <w:pPr>
        <w:spacing w:before="1"/>
        <w:ind w:left="590"/>
        <w:rPr>
          <w:sz w:val="18"/>
        </w:rPr>
      </w:pPr>
      <w:r>
        <w:rPr>
          <w:sz w:val="18"/>
        </w:rPr>
        <w:t>Yi=Diseaseincidence(%)atthe</w:t>
      </w:r>
      <w:r>
        <w:rPr>
          <w:i/>
          <w:sz w:val="18"/>
        </w:rPr>
        <w:t>i</w:t>
      </w:r>
      <w:r>
        <w:rPr>
          <w:i/>
          <w:sz w:val="18"/>
          <w:vertAlign w:val="superscript"/>
        </w:rPr>
        <w:t>th</w:t>
      </w:r>
      <w:r>
        <w:rPr>
          <w:spacing w:val="-2"/>
          <w:sz w:val="18"/>
        </w:rPr>
        <w:t>observation</w:t>
      </w:r>
    </w:p>
    <w:p w:rsidR="00E35E73" w:rsidRDefault="0085420D">
      <w:pPr>
        <w:spacing w:before="205" w:line="480" w:lineRule="auto"/>
        <w:ind w:left="590" w:right="657"/>
        <w:rPr>
          <w:sz w:val="18"/>
        </w:rPr>
      </w:pPr>
      <w:r>
        <w:rPr>
          <w:sz w:val="18"/>
        </w:rPr>
        <w:t>Yi+1=Diseaseincidence(%)atthe</w:t>
      </w:r>
      <w:r>
        <w:rPr>
          <w:i/>
          <w:sz w:val="18"/>
        </w:rPr>
        <w:t>(i+1)</w:t>
      </w:r>
      <w:r>
        <w:rPr>
          <w:i/>
          <w:sz w:val="18"/>
          <w:vertAlign w:val="superscript"/>
        </w:rPr>
        <w:t>th</w:t>
      </w:r>
      <w:r>
        <w:rPr>
          <w:sz w:val="18"/>
        </w:rPr>
        <w:t xml:space="preserve">observation Ti = Time (days after sowing) at the </w:t>
      </w:r>
      <w:r>
        <w:rPr>
          <w:i/>
          <w:sz w:val="18"/>
        </w:rPr>
        <w:t>i</w:t>
      </w:r>
      <w:r>
        <w:rPr>
          <w:i/>
          <w:sz w:val="18"/>
          <w:vertAlign w:val="superscript"/>
        </w:rPr>
        <w:t>th</w:t>
      </w:r>
      <w:r>
        <w:rPr>
          <w:sz w:val="18"/>
        </w:rPr>
        <w:t xml:space="preserve">observation Ti+1 = Time at the </w:t>
      </w:r>
      <w:r>
        <w:rPr>
          <w:i/>
          <w:sz w:val="18"/>
        </w:rPr>
        <w:t>(i+1)</w:t>
      </w:r>
      <w:r>
        <w:rPr>
          <w:i/>
          <w:sz w:val="18"/>
          <w:vertAlign w:val="superscript"/>
        </w:rPr>
        <w:t>th</w:t>
      </w:r>
      <w:r>
        <w:rPr>
          <w:sz w:val="18"/>
        </w:rPr>
        <w:t>observation</w:t>
      </w:r>
    </w:p>
    <w:p w:rsidR="00E35E73" w:rsidRDefault="0085420D">
      <w:pPr>
        <w:spacing w:before="2"/>
        <w:ind w:left="590"/>
        <w:rPr>
          <w:sz w:val="18"/>
        </w:rPr>
      </w:pPr>
      <w:r>
        <w:rPr>
          <w:sz w:val="18"/>
        </w:rPr>
        <w:t>n =Numberof</w:t>
      </w:r>
      <w:r>
        <w:rPr>
          <w:spacing w:val="-2"/>
          <w:sz w:val="18"/>
        </w:rPr>
        <w:t xml:space="preserve"> observations</w:t>
      </w:r>
    </w:p>
    <w:p w:rsidR="00E35E73" w:rsidRDefault="00E35E73">
      <w:pPr>
        <w:rPr>
          <w:sz w:val="18"/>
        </w:rPr>
        <w:sectPr w:rsidR="00E35E73">
          <w:headerReference w:type="default" r:id="rId13"/>
          <w:footerReference w:type="default" r:id="rId14"/>
          <w:pgSz w:w="11910" w:h="16840"/>
          <w:pgMar w:top="1320" w:right="708" w:bottom="760" w:left="992" w:header="900" w:footer="530" w:gutter="0"/>
          <w:pgNumType w:start="53"/>
          <w:cols w:num="2" w:space="720" w:equalWidth="0">
            <w:col w:w="4870" w:space="68"/>
            <w:col w:w="5272"/>
          </w:cols>
        </w:sectPr>
      </w:pPr>
    </w:p>
    <w:p w:rsidR="00E35E73" w:rsidRDefault="0085420D">
      <w:pPr>
        <w:pStyle w:val="Heading2"/>
        <w:spacing w:before="100" w:line="276" w:lineRule="auto"/>
        <w:ind w:right="2359"/>
      </w:pPr>
      <w:r>
        <w:lastRenderedPageBreak/>
        <w:t>Results and discussion Percentdisease</w:t>
      </w:r>
      <w:r>
        <w:rPr>
          <w:spacing w:val="-2"/>
        </w:rPr>
        <w:t>incidence</w:t>
      </w:r>
    </w:p>
    <w:p w:rsidR="00E35E73" w:rsidRDefault="0085420D">
      <w:pPr>
        <w:spacing w:before="79"/>
        <w:ind w:left="306"/>
        <w:jc w:val="both"/>
        <w:rPr>
          <w:b/>
          <w:sz w:val="20"/>
        </w:rPr>
      </w:pPr>
      <w:r>
        <w:rPr>
          <w:b/>
          <w:sz w:val="20"/>
        </w:rPr>
        <w:t>Year2022-</w:t>
      </w:r>
      <w:r>
        <w:rPr>
          <w:b/>
          <w:spacing w:val="-5"/>
          <w:sz w:val="20"/>
        </w:rPr>
        <w:t>23</w:t>
      </w:r>
    </w:p>
    <w:p w:rsidR="00E35E73" w:rsidRDefault="0085420D">
      <w:pPr>
        <w:pStyle w:val="BodyText"/>
        <w:spacing w:before="32" w:line="276" w:lineRule="auto"/>
        <w:ind w:right="1"/>
      </w:pPr>
      <w:r>
        <w:t xml:space="preserve">During the first year of experimentation (2022–23), the effect of six different bio-control treatments on cumin wilt incidence was recorded at 30, 45, and 60 days after sowing (DAS), along with pooled observations. The </w:t>
      </w:r>
      <w:r>
        <w:rPr>
          <w:spacing w:val="-2"/>
        </w:rPr>
        <w:t>resultsrevealedsignificantdifferences</w:t>
      </w:r>
      <w:r>
        <w:rPr>
          <w:spacing w:val="-2"/>
        </w:rPr>
        <w:t>among treatments.</w:t>
      </w:r>
    </w:p>
    <w:p w:rsidR="00E35E73" w:rsidRDefault="0085420D">
      <w:pPr>
        <w:pStyle w:val="Heading2"/>
        <w:spacing w:before="84"/>
        <w:jc w:val="left"/>
      </w:pPr>
      <w:r>
        <w:t>At30</w:t>
      </w:r>
      <w:r>
        <w:rPr>
          <w:spacing w:val="-5"/>
        </w:rPr>
        <w:t>DAS</w:t>
      </w:r>
    </w:p>
    <w:p w:rsidR="00E35E73" w:rsidRDefault="0085420D">
      <w:pPr>
        <w:pStyle w:val="BodyText"/>
        <w:spacing w:before="29" w:line="273" w:lineRule="auto"/>
      </w:pPr>
      <w:r>
        <w:t xml:space="preserve">Minimum wilt incidence (4.17%) was observed in </w:t>
      </w:r>
      <w:r>
        <w:rPr>
          <w:position w:val="2"/>
        </w:rPr>
        <w:t>treatment T</w:t>
      </w:r>
      <w:r>
        <w:rPr>
          <w:sz w:val="13"/>
        </w:rPr>
        <w:t>2</w:t>
      </w:r>
      <w:r>
        <w:rPr>
          <w:position w:val="2"/>
        </w:rPr>
        <w:t xml:space="preserve">(soil application of farm yard manure </w:t>
      </w:r>
      <w:r>
        <w:t xml:space="preserve">enriched with </w:t>
      </w:r>
      <w:r>
        <w:rPr>
          <w:i/>
        </w:rPr>
        <w:t xml:space="preserve">Trichoderma harzianum </w:t>
      </w:r>
      <w:r>
        <w:t xml:space="preserve">1.50 WP @ 1 </w:t>
      </w:r>
      <w:r>
        <w:rPr>
          <w:position w:val="2"/>
        </w:rPr>
        <w:t>kg/100 kg FYM). This was statistically at par with T</w:t>
      </w:r>
      <w:r>
        <w:rPr>
          <w:sz w:val="13"/>
        </w:rPr>
        <w:t>1</w:t>
      </w:r>
      <w:r>
        <w:t xml:space="preserve">(FYM enriched with </w:t>
      </w:r>
      <w:r>
        <w:rPr>
          <w:i/>
        </w:rPr>
        <w:t>T. viride</w:t>
      </w:r>
      <w:r>
        <w:t>, 5.</w:t>
      </w:r>
      <w:r>
        <w:t xml:space="preserve">08%) and significantly </w:t>
      </w:r>
      <w:r>
        <w:rPr>
          <w:position w:val="2"/>
        </w:rPr>
        <w:t>lower than the untreated control (T</w:t>
      </w:r>
      <w:r>
        <w:rPr>
          <w:sz w:val="13"/>
        </w:rPr>
        <w:t>6</w:t>
      </w:r>
      <w:r>
        <w:rPr>
          <w:position w:val="2"/>
        </w:rPr>
        <w:t xml:space="preserve">), which recorded </w:t>
      </w:r>
      <w:r>
        <w:t>24.94% disease incidence.</w:t>
      </w:r>
    </w:p>
    <w:p w:rsidR="00E35E73" w:rsidRDefault="0085420D">
      <w:pPr>
        <w:pStyle w:val="Heading2"/>
        <w:jc w:val="left"/>
      </w:pPr>
      <w:r>
        <w:t>At45</w:t>
      </w:r>
      <w:r>
        <w:rPr>
          <w:spacing w:val="-5"/>
        </w:rPr>
        <w:t>DAS</w:t>
      </w:r>
    </w:p>
    <w:p w:rsidR="00E35E73" w:rsidRDefault="0085420D">
      <w:pPr>
        <w:pStyle w:val="BodyText"/>
        <w:spacing w:before="32" w:line="273" w:lineRule="auto"/>
      </w:pPr>
      <w:r>
        <w:t xml:space="preserve">Treatment 2 continued to exhibit the least disease </w:t>
      </w:r>
      <w:r>
        <w:rPr>
          <w:position w:val="2"/>
        </w:rPr>
        <w:t>incidence(11.24%),remainingstatisticallyatparwithT</w:t>
      </w:r>
      <w:r>
        <w:rPr>
          <w:sz w:val="13"/>
        </w:rPr>
        <w:t>1</w:t>
      </w:r>
      <w:r>
        <w:t>(14.52%), whereas the control recorded a si</w:t>
      </w:r>
      <w:r>
        <w:t>gnificantly higher disease incidence of 32.00 per cent.</w:t>
      </w:r>
    </w:p>
    <w:p w:rsidR="00E35E73" w:rsidRDefault="0085420D">
      <w:pPr>
        <w:pStyle w:val="Heading2"/>
        <w:spacing w:before="86"/>
        <w:jc w:val="left"/>
      </w:pPr>
      <w:r>
        <w:t>At60</w:t>
      </w:r>
      <w:r>
        <w:rPr>
          <w:spacing w:val="-5"/>
        </w:rPr>
        <w:t>DAS</w:t>
      </w:r>
    </w:p>
    <w:p w:rsidR="00E35E73" w:rsidRDefault="0085420D">
      <w:pPr>
        <w:pStyle w:val="BodyText"/>
        <w:spacing w:before="31" w:line="271" w:lineRule="auto"/>
      </w:pPr>
      <w:r>
        <w:rPr>
          <w:position w:val="2"/>
        </w:rPr>
        <w:t>TreatmentT</w:t>
      </w:r>
      <w:r>
        <w:rPr>
          <w:sz w:val="13"/>
        </w:rPr>
        <w:t>2</w:t>
      </w:r>
      <w:r>
        <w:rPr>
          <w:position w:val="2"/>
        </w:rPr>
        <w:t>recordedthelowestwiltincidenceof16.56 per cent, which was again statistically at par with T</w:t>
      </w:r>
      <w:r>
        <w:rPr>
          <w:sz w:val="13"/>
        </w:rPr>
        <w:t>1</w:t>
      </w:r>
      <w:r>
        <w:t xml:space="preserve">(20.75%) and significantly superior to the control </w:t>
      </w:r>
      <w:r>
        <w:rPr>
          <w:spacing w:val="-2"/>
        </w:rPr>
        <w:t>(46.84%).</w:t>
      </w:r>
    </w:p>
    <w:p w:rsidR="00E35E73" w:rsidRDefault="0085420D">
      <w:pPr>
        <w:pStyle w:val="Heading2"/>
        <w:spacing w:before="92"/>
      </w:pPr>
      <w:r>
        <w:t>Reductionover</w:t>
      </w:r>
      <w:r>
        <w:rPr>
          <w:spacing w:val="-2"/>
        </w:rPr>
        <w:t>control</w:t>
      </w:r>
    </w:p>
    <w:p w:rsidR="00E35E73" w:rsidRDefault="0085420D">
      <w:pPr>
        <w:pStyle w:val="BodyText"/>
        <w:spacing w:before="32" w:line="273" w:lineRule="auto"/>
      </w:pPr>
      <w:r>
        <w:t>The hig</w:t>
      </w:r>
      <w:r>
        <w:t xml:space="preserve">hest reduction over control in per cent disease </w:t>
      </w:r>
      <w:r>
        <w:rPr>
          <w:position w:val="2"/>
        </w:rPr>
        <w:t>incidence at 60 DAS was observed in T</w:t>
      </w:r>
      <w:r>
        <w:rPr>
          <w:sz w:val="13"/>
        </w:rPr>
        <w:t>2</w:t>
      </w:r>
      <w:r>
        <w:rPr>
          <w:position w:val="2"/>
        </w:rPr>
        <w:t>(64.65%) followed by T</w:t>
      </w:r>
      <w:r>
        <w:rPr>
          <w:sz w:val="13"/>
        </w:rPr>
        <w:t xml:space="preserve">1 </w:t>
      </w:r>
      <w:r>
        <w:rPr>
          <w:position w:val="2"/>
        </w:rPr>
        <w:t xml:space="preserve">(55.70%).Overall, soil application of FYM enriched with </w:t>
      </w:r>
      <w:r>
        <w:rPr>
          <w:i/>
          <w:position w:val="2"/>
        </w:rPr>
        <w:t xml:space="preserve">T. harzianum </w:t>
      </w:r>
      <w:r>
        <w:rPr>
          <w:position w:val="2"/>
        </w:rPr>
        <w:t>(T</w:t>
      </w:r>
      <w:r>
        <w:rPr>
          <w:sz w:val="13"/>
        </w:rPr>
        <w:t>2</w:t>
      </w:r>
      <w:r>
        <w:rPr>
          <w:position w:val="2"/>
        </w:rPr>
        <w:t xml:space="preserve">)and </w:t>
      </w:r>
      <w:r>
        <w:rPr>
          <w:i/>
          <w:position w:val="2"/>
        </w:rPr>
        <w:t xml:space="preserve">T. viride </w:t>
      </w:r>
      <w:r>
        <w:rPr>
          <w:position w:val="2"/>
        </w:rPr>
        <w:t>(T</w:t>
      </w:r>
      <w:r>
        <w:rPr>
          <w:sz w:val="13"/>
        </w:rPr>
        <w:t>1</w:t>
      </w:r>
      <w:r>
        <w:rPr>
          <w:position w:val="2"/>
        </w:rPr>
        <w:t xml:space="preserve">) </w:t>
      </w:r>
      <w:r>
        <w:t>proved to be the most effective in reducing cumin wilt</w:t>
      </w:r>
      <w:r>
        <w:t xml:space="preserve"> incidence as compared to other treatments and the </w:t>
      </w:r>
      <w:r>
        <w:rPr>
          <w:spacing w:val="-2"/>
        </w:rPr>
        <w:t>control.</w:t>
      </w:r>
    </w:p>
    <w:p w:rsidR="00E35E73" w:rsidRDefault="0085420D">
      <w:pPr>
        <w:pStyle w:val="Heading2"/>
        <w:spacing w:before="84"/>
      </w:pPr>
      <w:r>
        <w:t>Year2023-</w:t>
      </w:r>
      <w:r>
        <w:rPr>
          <w:spacing w:val="-5"/>
        </w:rPr>
        <w:t>24</w:t>
      </w:r>
    </w:p>
    <w:p w:rsidR="00E35E73" w:rsidRDefault="0085420D">
      <w:pPr>
        <w:pStyle w:val="BodyText"/>
        <w:spacing w:before="29" w:line="360" w:lineRule="auto"/>
        <w:ind w:right="1"/>
      </w:pPr>
      <w:r>
        <w:t>During the second year of experimentation (2023–24), theeffectofsixdifferentbio-controltreatmentsoncumin wilt incidence was recorded at 30, 45, and 60 days after sowing (DAS), along wi</w:t>
      </w:r>
      <w:r>
        <w:t>th pooled observations. The results showed significant differences among treatments in controlling cumin wilt disease.</w:t>
      </w:r>
    </w:p>
    <w:p w:rsidR="00E35E73" w:rsidRDefault="0085420D">
      <w:pPr>
        <w:pStyle w:val="Heading2"/>
        <w:spacing w:before="86"/>
        <w:jc w:val="left"/>
      </w:pPr>
      <w:r>
        <w:t>At30</w:t>
      </w:r>
      <w:r>
        <w:rPr>
          <w:spacing w:val="-5"/>
        </w:rPr>
        <w:t>DAS</w:t>
      </w:r>
    </w:p>
    <w:p w:rsidR="00E35E73" w:rsidRDefault="0085420D">
      <w:pPr>
        <w:pStyle w:val="BodyText"/>
        <w:spacing w:before="29" w:line="357" w:lineRule="auto"/>
        <w:rPr>
          <w:position w:val="2"/>
        </w:rPr>
      </w:pPr>
      <w:r>
        <w:rPr>
          <w:position w:val="2"/>
        </w:rPr>
        <w:t>Minimum wilt incidence was observed in treatment T</w:t>
      </w:r>
      <w:r>
        <w:rPr>
          <w:sz w:val="13"/>
        </w:rPr>
        <w:t>2</w:t>
      </w:r>
      <w:r>
        <w:t xml:space="preserve">(soil application of farmyard manure enriched with </w:t>
      </w:r>
      <w:r>
        <w:rPr>
          <w:i/>
        </w:rPr>
        <w:t>Trichodermaharzianum</w:t>
      </w:r>
      <w:r>
        <w:t>1.50WP@</w:t>
      </w:r>
      <w:r>
        <w:t xml:space="preserve">1kg/100kgFYM), recording 5.08 per cent disease incidence. This was </w:t>
      </w:r>
      <w:r>
        <w:rPr>
          <w:position w:val="2"/>
        </w:rPr>
        <w:t>statisticallyatparwithT</w:t>
      </w:r>
      <w:r>
        <w:rPr>
          <w:sz w:val="13"/>
        </w:rPr>
        <w:t>1</w:t>
      </w:r>
      <w:r>
        <w:rPr>
          <w:position w:val="2"/>
        </w:rPr>
        <w:t>(soilapplicationof</w:t>
      </w:r>
      <w:r>
        <w:rPr>
          <w:spacing w:val="-5"/>
          <w:position w:val="2"/>
        </w:rPr>
        <w:t>FYM</w:t>
      </w:r>
    </w:p>
    <w:p w:rsidR="00E35E73" w:rsidRDefault="0085420D">
      <w:pPr>
        <w:pStyle w:val="BodyText"/>
        <w:spacing w:before="96" w:line="357" w:lineRule="auto"/>
        <w:ind w:right="401"/>
      </w:pPr>
      <w:r>
        <w:br w:type="column"/>
      </w:r>
      <w:r>
        <w:lastRenderedPageBreak/>
        <w:t xml:space="preserve">enriched with </w:t>
      </w:r>
      <w:r>
        <w:rPr>
          <w:i/>
        </w:rPr>
        <w:t>T. viride</w:t>
      </w:r>
      <w:r>
        <w:t xml:space="preserve">, 6.08%) and significantly lower </w:t>
      </w:r>
      <w:r>
        <w:rPr>
          <w:position w:val="2"/>
        </w:rPr>
        <w:t>than the untreated control (T</w:t>
      </w:r>
      <w:r>
        <w:rPr>
          <w:sz w:val="13"/>
        </w:rPr>
        <w:t>6</w:t>
      </w:r>
      <w:r>
        <w:rPr>
          <w:position w:val="2"/>
        </w:rPr>
        <w:t xml:space="preserve">), which recorded a high </w:t>
      </w:r>
      <w:r>
        <w:t xml:space="preserve">disease incidence of 33.30 per </w:t>
      </w:r>
      <w:r>
        <w:t>cent.</w:t>
      </w:r>
    </w:p>
    <w:p w:rsidR="00E35E73" w:rsidRDefault="0085420D">
      <w:pPr>
        <w:pStyle w:val="Heading2"/>
        <w:spacing w:before="86"/>
      </w:pPr>
      <w:r>
        <w:t>At45</w:t>
      </w:r>
      <w:r>
        <w:rPr>
          <w:spacing w:val="-5"/>
        </w:rPr>
        <w:t>DAS</w:t>
      </w:r>
    </w:p>
    <w:p w:rsidR="00E35E73" w:rsidRDefault="0085420D">
      <w:pPr>
        <w:pStyle w:val="BodyText"/>
        <w:spacing w:before="28" w:line="273" w:lineRule="auto"/>
        <w:ind w:right="398"/>
      </w:pPr>
      <w:r>
        <w:rPr>
          <w:position w:val="2"/>
        </w:rPr>
        <w:t>Treatment T</w:t>
      </w:r>
      <w:r>
        <w:rPr>
          <w:sz w:val="13"/>
        </w:rPr>
        <w:t>2</w:t>
      </w:r>
      <w:r>
        <w:rPr>
          <w:position w:val="2"/>
        </w:rPr>
        <w:t>again showed the lowest wilt incidence (15.48%),remainingstatisticallyatparwithT</w:t>
      </w:r>
      <w:r>
        <w:rPr>
          <w:sz w:val="13"/>
        </w:rPr>
        <w:t>1</w:t>
      </w:r>
      <w:r>
        <w:rPr>
          <w:position w:val="2"/>
        </w:rPr>
        <w:t xml:space="preserve">(17.68%), </w:t>
      </w:r>
      <w:r>
        <w:t xml:space="preserve">whiletheuntreatedcontrolrecordedthehighestincidence </w:t>
      </w:r>
      <w:r>
        <w:rPr>
          <w:spacing w:val="-2"/>
        </w:rPr>
        <w:t>(45.83%).</w:t>
      </w:r>
    </w:p>
    <w:p w:rsidR="00E35E73" w:rsidRDefault="0085420D">
      <w:pPr>
        <w:pStyle w:val="Heading2"/>
      </w:pPr>
      <w:r>
        <w:t>At60</w:t>
      </w:r>
      <w:r>
        <w:rPr>
          <w:spacing w:val="-5"/>
        </w:rPr>
        <w:t>DAS</w:t>
      </w:r>
    </w:p>
    <w:p w:rsidR="00E35E73" w:rsidRDefault="0085420D">
      <w:pPr>
        <w:pStyle w:val="BodyText"/>
        <w:spacing w:before="31" w:line="273" w:lineRule="auto"/>
        <w:ind w:right="396"/>
      </w:pPr>
      <w:r>
        <w:t xml:space="preserve">Treatment 2 continued to perform best with a disease </w:t>
      </w:r>
      <w:r>
        <w:rPr>
          <w:position w:val="2"/>
        </w:rPr>
        <w:t>incidence of 15.</w:t>
      </w:r>
      <w:r>
        <w:rPr>
          <w:position w:val="2"/>
        </w:rPr>
        <w:t>58 per cent, statistically at par with T</w:t>
      </w:r>
      <w:r>
        <w:rPr>
          <w:sz w:val="13"/>
        </w:rPr>
        <w:t>1</w:t>
      </w:r>
      <w:r>
        <w:t xml:space="preserve">(20.68%) and significantly superior to the control </w:t>
      </w:r>
      <w:r>
        <w:rPr>
          <w:spacing w:val="-2"/>
        </w:rPr>
        <w:t>(53.16%).</w:t>
      </w:r>
    </w:p>
    <w:p w:rsidR="00E35E73" w:rsidRDefault="0085420D">
      <w:pPr>
        <w:pStyle w:val="Heading2"/>
        <w:spacing w:before="87"/>
      </w:pPr>
      <w:r>
        <w:t>Reductionover</w:t>
      </w:r>
      <w:r>
        <w:rPr>
          <w:spacing w:val="-2"/>
        </w:rPr>
        <w:t>control</w:t>
      </w:r>
    </w:p>
    <w:p w:rsidR="00E35E73" w:rsidRDefault="0085420D">
      <w:pPr>
        <w:pStyle w:val="BodyText"/>
        <w:spacing w:before="32" w:line="357" w:lineRule="auto"/>
        <w:ind w:right="397"/>
      </w:pPr>
      <w:r>
        <w:t xml:space="preserve">The highest reduction over control in per cent disease </w:t>
      </w:r>
      <w:r>
        <w:rPr>
          <w:position w:val="2"/>
        </w:rPr>
        <w:t>incidence at 60 DAS was observed in T</w:t>
      </w:r>
      <w:r>
        <w:rPr>
          <w:sz w:val="13"/>
        </w:rPr>
        <w:t>2</w:t>
      </w:r>
      <w:r>
        <w:rPr>
          <w:position w:val="2"/>
        </w:rPr>
        <w:t>(70.69%) followed by T</w:t>
      </w:r>
      <w:r>
        <w:rPr>
          <w:sz w:val="13"/>
        </w:rPr>
        <w:t xml:space="preserve">1 </w:t>
      </w:r>
      <w:r>
        <w:rPr>
          <w:position w:val="2"/>
        </w:rPr>
        <w:t>(61.10%).Overall</w:t>
      </w:r>
      <w:r>
        <w:rPr>
          <w:position w:val="2"/>
        </w:rPr>
        <w:t xml:space="preserve">, soil application of FYM enriched with </w:t>
      </w:r>
      <w:r>
        <w:rPr>
          <w:i/>
          <w:position w:val="2"/>
        </w:rPr>
        <w:t xml:space="preserve">Trichoderma harzianum </w:t>
      </w:r>
      <w:r>
        <w:rPr>
          <w:position w:val="2"/>
        </w:rPr>
        <w:t>(T</w:t>
      </w:r>
      <w:r>
        <w:rPr>
          <w:sz w:val="13"/>
        </w:rPr>
        <w:t>2</w:t>
      </w:r>
      <w:r>
        <w:rPr>
          <w:position w:val="2"/>
        </w:rPr>
        <w:t xml:space="preserve">) and </w:t>
      </w:r>
      <w:r>
        <w:rPr>
          <w:i/>
          <w:position w:val="2"/>
        </w:rPr>
        <w:t xml:space="preserve">T. viride </w:t>
      </w:r>
      <w:r>
        <w:rPr>
          <w:position w:val="2"/>
        </w:rPr>
        <w:t>(T</w:t>
      </w:r>
      <w:r>
        <w:rPr>
          <w:sz w:val="13"/>
        </w:rPr>
        <w:t>1</w:t>
      </w:r>
      <w:r>
        <w:rPr>
          <w:position w:val="2"/>
        </w:rPr>
        <w:t xml:space="preserve">) consistently proved to be the most effective </w:t>
      </w:r>
      <w:r>
        <w:t>treatmentsinreducingcuminwiltincidenceascompared to other treatments and the untreated control during the second year.</w:t>
      </w:r>
    </w:p>
    <w:p w:rsidR="00E35E73" w:rsidRDefault="0085420D">
      <w:pPr>
        <w:pStyle w:val="Heading2"/>
        <w:spacing w:before="2"/>
      </w:pPr>
      <w:r>
        <w:t>Pooled</w:t>
      </w:r>
      <w:r>
        <w:t>overyear</w:t>
      </w:r>
      <w:r>
        <w:rPr>
          <w:spacing w:val="-4"/>
        </w:rPr>
        <w:t>data</w:t>
      </w:r>
    </w:p>
    <w:p w:rsidR="00E35E73" w:rsidRDefault="0085420D">
      <w:pPr>
        <w:pStyle w:val="BodyText"/>
        <w:spacing w:before="32" w:line="357" w:lineRule="auto"/>
        <w:ind w:right="395"/>
      </w:pPr>
      <w:r>
        <w:t xml:space="preserve">Pooled results over two years (2022–23 and 2023–24) showed a consistent trend of reduced cumin wilt incidence with the application of bio-control agents. Among all treatments, soil application of farm yard </w:t>
      </w:r>
      <w:r>
        <w:rPr>
          <w:position w:val="2"/>
        </w:rPr>
        <w:t xml:space="preserve">manure enriched with </w:t>
      </w:r>
      <w:r>
        <w:rPr>
          <w:i/>
          <w:position w:val="2"/>
        </w:rPr>
        <w:t>Trichoderma harz</w:t>
      </w:r>
      <w:r>
        <w:rPr>
          <w:i/>
          <w:position w:val="2"/>
        </w:rPr>
        <w:t xml:space="preserve">ianum </w:t>
      </w:r>
      <w:r>
        <w:rPr>
          <w:position w:val="2"/>
        </w:rPr>
        <w:t>(T</w:t>
      </w:r>
      <w:r>
        <w:rPr>
          <w:sz w:val="13"/>
        </w:rPr>
        <w:t>2</w:t>
      </w:r>
      <w:r>
        <w:rPr>
          <w:position w:val="2"/>
        </w:rPr>
        <w:t xml:space="preserve">) was </w:t>
      </w:r>
      <w:r>
        <w:t xml:space="preserve">foundtobethemosteffective,recordingthelowestmean </w:t>
      </w:r>
      <w:r>
        <w:rPr>
          <w:position w:val="2"/>
        </w:rPr>
        <w:t xml:space="preserve">disease incidence (11.46%), followed by </w:t>
      </w:r>
      <w:r>
        <w:rPr>
          <w:i/>
          <w:position w:val="2"/>
        </w:rPr>
        <w:t xml:space="preserve">T. viride </w:t>
      </w:r>
      <w:r>
        <w:rPr>
          <w:position w:val="2"/>
        </w:rPr>
        <w:t>(T</w:t>
      </w:r>
      <w:r>
        <w:rPr>
          <w:sz w:val="13"/>
        </w:rPr>
        <w:t>1</w:t>
      </w:r>
      <w:r>
        <w:rPr>
          <w:position w:val="2"/>
        </w:rPr>
        <w:t>) with 14.23%. In contrast, the untreated control (T</w:t>
      </w:r>
      <w:r>
        <w:rPr>
          <w:sz w:val="13"/>
        </w:rPr>
        <w:t>6</w:t>
      </w:r>
      <w:r>
        <w:rPr>
          <w:position w:val="2"/>
        </w:rPr>
        <w:t xml:space="preserve">) </w:t>
      </w:r>
      <w:r>
        <w:t>recorded the highest disease incidence (39.41%).</w:t>
      </w:r>
    </w:p>
    <w:p w:rsidR="00E35E73" w:rsidRDefault="0085420D">
      <w:pPr>
        <w:spacing w:before="177"/>
        <w:ind w:left="306"/>
        <w:jc w:val="both"/>
        <w:rPr>
          <w:sz w:val="20"/>
        </w:rPr>
      </w:pPr>
      <w:r>
        <w:rPr>
          <w:sz w:val="20"/>
        </w:rPr>
        <w:t>Theconsistentsuperiorperformanceof</w:t>
      </w:r>
      <w:r>
        <w:rPr>
          <w:i/>
          <w:sz w:val="20"/>
        </w:rPr>
        <w:t>T</w:t>
      </w:r>
      <w:r>
        <w:rPr>
          <w:i/>
          <w:sz w:val="20"/>
        </w:rPr>
        <w:t>.harzianum</w:t>
      </w:r>
      <w:r>
        <w:rPr>
          <w:spacing w:val="-5"/>
          <w:sz w:val="20"/>
        </w:rPr>
        <w:t>and</w:t>
      </w:r>
    </w:p>
    <w:p w:rsidR="00E35E73" w:rsidRDefault="0085420D">
      <w:pPr>
        <w:pStyle w:val="BodyText"/>
        <w:spacing w:before="116" w:line="360" w:lineRule="auto"/>
        <w:ind w:right="400"/>
      </w:pPr>
      <w:r>
        <w:rPr>
          <w:i/>
        </w:rPr>
        <w:t xml:space="preserve">T. viride </w:t>
      </w:r>
      <w:r>
        <w:t xml:space="preserve">can be attributed to their strong antagonistic properties against soil-borne pathogens like </w:t>
      </w:r>
      <w:r>
        <w:rPr>
          <w:i/>
        </w:rPr>
        <w:t xml:space="preserve">Fusarium oxysporum </w:t>
      </w:r>
      <w:r>
        <w:t xml:space="preserve">f. sp. </w:t>
      </w:r>
      <w:r>
        <w:rPr>
          <w:i/>
        </w:rPr>
        <w:t>cumini</w:t>
      </w:r>
      <w:r>
        <w:t xml:space="preserve">, the causal agent of cumin wilt. These bio-control agents not only suppress the pathogen population in the </w:t>
      </w:r>
      <w:r>
        <w:t>rhizosphere through competition and mycoparasitism but also enhance plant health by promotingrootgrowthandinducingsystemicresistance.</w:t>
      </w:r>
    </w:p>
    <w:p w:rsidR="00E35E73" w:rsidRDefault="00E35E73">
      <w:pPr>
        <w:pStyle w:val="BodyText"/>
        <w:spacing w:line="360" w:lineRule="auto"/>
        <w:sectPr w:rsidR="00E35E73">
          <w:pgSz w:w="11910" w:h="16840"/>
          <w:pgMar w:top="1320" w:right="708" w:bottom="760" w:left="992" w:header="900" w:footer="530" w:gutter="0"/>
          <w:cols w:num="2" w:space="720" w:equalWidth="0">
            <w:col w:w="4870" w:space="67"/>
            <w:col w:w="5273"/>
          </w:cols>
        </w:sectPr>
      </w:pPr>
    </w:p>
    <w:p w:rsidR="00E35E73" w:rsidRDefault="0085420D">
      <w:pPr>
        <w:pStyle w:val="BodyText"/>
        <w:spacing w:before="96" w:line="360" w:lineRule="auto"/>
      </w:pPr>
      <w:r>
        <w:lastRenderedPageBreak/>
        <w:t>Thus, it can be concluded that soil application of farm yardmanureenrichedwith</w:t>
      </w:r>
      <w:r>
        <w:rPr>
          <w:i/>
        </w:rPr>
        <w:t>Trichoderma</w:t>
      </w:r>
      <w:r>
        <w:rPr>
          <w:i/>
        </w:rPr>
        <w:t>harzianum</w:t>
      </w:r>
      <w:r>
        <w:t>or</w:t>
      </w:r>
      <w:r>
        <w:rPr>
          <w:i/>
        </w:rPr>
        <w:t xml:space="preserve">T. viride </w:t>
      </w:r>
      <w:r>
        <w:t>before sowing is an effective, eco-friendly and sustainable approach for managing cumin wilt disease and can be recommended for integrated disease management practices in cumin cultivation.</w:t>
      </w:r>
    </w:p>
    <w:p w:rsidR="00E35E73" w:rsidRDefault="0085420D">
      <w:pPr>
        <w:pStyle w:val="Heading2"/>
        <w:spacing w:before="83" w:line="278" w:lineRule="auto"/>
        <w:ind w:right="1"/>
      </w:pPr>
      <w:r>
        <w:t>AUDPC study of different bio-control agents o</w:t>
      </w:r>
      <w:r>
        <w:t>n cumin wilt disease (2022-23)</w:t>
      </w:r>
    </w:p>
    <w:p w:rsidR="00E35E73" w:rsidRDefault="0085420D">
      <w:pPr>
        <w:pStyle w:val="BodyText"/>
        <w:spacing w:line="276" w:lineRule="auto"/>
      </w:pPr>
      <w:r>
        <w:t>The effect of different bio-control agents on cumin wilt disease incidence was evaluated through AUDPC analysis during the first year (2022-23). The lowest average AUDPC value (328.14) was recorded in the treatmentinvolving</w:t>
      </w:r>
      <w:r>
        <w:t>FYM+</w:t>
      </w:r>
      <w:r>
        <w:rPr>
          <w:i/>
        </w:rPr>
        <w:t>Trichodermaharzianum</w:t>
      </w:r>
      <w:r>
        <w:t xml:space="preserve">soil application, indicating its superior efficacy in reducing disease progression. This was followed by the treatment with FYM + </w:t>
      </w:r>
      <w:r>
        <w:rPr>
          <w:i/>
        </w:rPr>
        <w:t xml:space="preserve">Trichoderma viride </w:t>
      </w:r>
      <w:r>
        <w:t>soil application, which recorded an AUDPC value of 414.09. In contrast, the untreat</w:t>
      </w:r>
      <w:r>
        <w:t>ed control showed the highest AUDPC value (1023.45), highlighting the significant impact of bio-control agents in mitigating cumin wilt disease.</w:t>
      </w:r>
    </w:p>
    <w:p w:rsidR="00E35E73" w:rsidRDefault="0085420D">
      <w:pPr>
        <w:pStyle w:val="Heading2"/>
        <w:spacing w:before="76" w:line="278" w:lineRule="auto"/>
        <w:ind w:right="1"/>
      </w:pPr>
      <w:r>
        <w:t>AUDPC study of different bio-control agents on cumin wilt disease (2023-24)</w:t>
      </w:r>
    </w:p>
    <w:p w:rsidR="00E35E73" w:rsidRDefault="0085420D">
      <w:pPr>
        <w:pStyle w:val="BodyText"/>
        <w:spacing w:before="124" w:line="276" w:lineRule="auto"/>
        <w:ind w:right="1"/>
      </w:pPr>
      <w:r>
        <w:t>The Area Under Disease Progress Cur</w:t>
      </w:r>
      <w:r>
        <w:t>ve (AUDPC) analysis for the effect of different bio-control agents on cumin wilt disease incidence during the second year (2023-24) revealed significant differences among treatments. The lowest average AUDPC value of390.66 was recorded in the FYM + Trichod</w:t>
      </w:r>
      <w:r>
        <w:t xml:space="preserve">erma harzianum treatment, indicating the highest efficacy in disease suppression. This was followed byFYM + </w:t>
      </w:r>
      <w:r>
        <w:rPr>
          <w:i/>
        </w:rPr>
        <w:t>Trichoderma viride</w:t>
      </w:r>
      <w:r>
        <w:t>, which exhibited an AUDPC value of 468.79. In contrast, the untreated control plot showed the highest AUDPC value of 1335.90, ref</w:t>
      </w:r>
      <w:r>
        <w:t>lecting the severe disease progression in the absence of bio-control intervention.</w:t>
      </w:r>
    </w:p>
    <w:p w:rsidR="00E35E73" w:rsidRDefault="0085420D">
      <w:pPr>
        <w:pStyle w:val="Heading2"/>
        <w:spacing w:before="83" w:line="276" w:lineRule="auto"/>
        <w:ind w:right="7"/>
      </w:pPr>
      <w:r>
        <w:t xml:space="preserve">Effect of different treatments on volatile oil of cumin </w:t>
      </w:r>
      <w:r>
        <w:rPr>
          <w:spacing w:val="-2"/>
        </w:rPr>
        <w:t>seeds</w:t>
      </w:r>
    </w:p>
    <w:p w:rsidR="00E35E73" w:rsidRDefault="0085420D">
      <w:pPr>
        <w:pStyle w:val="BodyText"/>
        <w:spacing w:line="360" w:lineRule="auto"/>
        <w:ind w:right="1"/>
      </w:pPr>
      <w:r>
        <w:t>The volatile oil percentage observed under field conditions in both years (2022-23 and 2023-24) showed no signi</w:t>
      </w:r>
      <w:r>
        <w:t>ficant difference among the cbio-control treatments.Thevolatileoilpercentage forboththe years ranged from 4.41 to 4.54 per cent across all treatments, including the control. Healthy seeds from all treatments were selected for the volatile oil analysis to e</w:t>
      </w:r>
      <w:r>
        <w:t>nsure consistency and accuracy in the results. This outcome suggeststhatthegeneticfactorsoftheGC4</w:t>
      </w:r>
      <w:r>
        <w:rPr>
          <w:spacing w:val="-2"/>
        </w:rPr>
        <w:t>variety,</w:t>
      </w:r>
    </w:p>
    <w:p w:rsidR="00E35E73" w:rsidRDefault="0085420D">
      <w:pPr>
        <w:pStyle w:val="BodyText"/>
        <w:spacing w:before="96" w:line="360" w:lineRule="auto"/>
        <w:ind w:right="402"/>
      </w:pPr>
      <w:r>
        <w:br w:type="column"/>
      </w:r>
      <w:r>
        <w:lastRenderedPageBreak/>
        <w:t>whichmayplayadominantroleinvolatileoilproduction, likely influenced oil content.</w:t>
      </w:r>
    </w:p>
    <w:p w:rsidR="00E35E73" w:rsidRDefault="0085420D">
      <w:pPr>
        <w:pStyle w:val="Heading2"/>
        <w:spacing w:line="276" w:lineRule="auto"/>
        <w:ind w:right="403"/>
      </w:pPr>
      <w:r>
        <w:t>Effect of different treatments on 1000 seed weight of cumin seeds</w:t>
      </w:r>
    </w:p>
    <w:p w:rsidR="00E35E73" w:rsidRDefault="0085420D">
      <w:pPr>
        <w:pStyle w:val="BodyText"/>
        <w:spacing w:line="276" w:lineRule="auto"/>
        <w:ind w:right="399"/>
      </w:pPr>
      <w:r>
        <w:t>Th</w:t>
      </w:r>
      <w:r>
        <w:t>eresultsforthe1000seedweightobservedunderfield conditions in both years (2022-23 and 2023-24) showed no significant difference among the various bio-control treatments.The1000-seedweightrangedfrom 4.24g</w:t>
      </w:r>
      <w:r>
        <w:rPr>
          <w:spacing w:val="-5"/>
        </w:rPr>
        <w:t>to</w:t>
      </w:r>
    </w:p>
    <w:p w:rsidR="00E35E73" w:rsidRDefault="0085420D">
      <w:pPr>
        <w:pStyle w:val="BodyText"/>
        <w:spacing w:line="276" w:lineRule="auto"/>
        <w:ind w:right="400"/>
      </w:pPr>
      <w:r>
        <w:t>4.37 g across all treatments, including the control</w:t>
      </w:r>
      <w:r>
        <w:t>. Healthy seeds from all treatments were selected for the studyof1000-seedweight,andthusitmighthaveshown a non-significant result.</w:t>
      </w:r>
    </w:p>
    <w:p w:rsidR="00E35E73" w:rsidRDefault="0085420D">
      <w:pPr>
        <w:pStyle w:val="Heading2"/>
        <w:spacing w:before="80"/>
      </w:pPr>
      <w:r>
        <w:t>Effectofdifferenttreatmentsoncumin</w:t>
      </w:r>
      <w:r>
        <w:rPr>
          <w:spacing w:val="-4"/>
        </w:rPr>
        <w:t>yield</w:t>
      </w:r>
    </w:p>
    <w:p w:rsidR="00E35E73" w:rsidRDefault="0085420D">
      <w:pPr>
        <w:pStyle w:val="BodyText"/>
        <w:spacing w:before="29" w:line="360" w:lineRule="auto"/>
        <w:ind w:right="401"/>
      </w:pPr>
      <w:r>
        <w:t xml:space="preserve">The impact of different bio-control agents on the seed yield of cumin was thoroughly </w:t>
      </w:r>
      <w:r>
        <w:t xml:space="preserve">evaluated over two consecutiveyears(2022-23and2023-24),andtheresults consistently demonstrated the superiority of certain </w:t>
      </w:r>
      <w:r>
        <w:rPr>
          <w:spacing w:val="-2"/>
        </w:rPr>
        <w:t>treatments.</w:t>
      </w:r>
    </w:p>
    <w:p w:rsidR="00E35E73" w:rsidRDefault="0085420D">
      <w:pPr>
        <w:pStyle w:val="Heading2"/>
        <w:spacing w:before="3"/>
      </w:pPr>
      <w:r>
        <w:t>Year2022-</w:t>
      </w:r>
      <w:r>
        <w:rPr>
          <w:spacing w:val="-5"/>
        </w:rPr>
        <w:t>23</w:t>
      </w:r>
    </w:p>
    <w:p w:rsidR="00E35E73" w:rsidRDefault="0085420D">
      <w:pPr>
        <w:pStyle w:val="BodyText"/>
        <w:spacing w:before="31" w:line="360" w:lineRule="auto"/>
        <w:ind w:right="396"/>
      </w:pPr>
      <w:r>
        <w:rPr>
          <w:position w:val="2"/>
        </w:rPr>
        <w:t>Among the six treatments tested, the treatment T</w:t>
      </w:r>
      <w:r>
        <w:rPr>
          <w:sz w:val="13"/>
        </w:rPr>
        <w:t>2</w:t>
      </w:r>
      <w:r>
        <w:rPr>
          <w:position w:val="2"/>
        </w:rPr>
        <w:t xml:space="preserve">: soil </w:t>
      </w:r>
      <w:r>
        <w:t xml:space="preserve">application of farmyard manure enriched with </w:t>
      </w:r>
      <w:r>
        <w:rPr>
          <w:i/>
        </w:rPr>
        <w:t>Trichoder</w:t>
      </w:r>
      <w:r>
        <w:rPr>
          <w:i/>
        </w:rPr>
        <w:t>maharzianum</w:t>
      </w:r>
      <w:r>
        <w:t xml:space="preserve">(1.50WP@1kg/100kgFYM) recorded the highest seed yield of 6.46 q/ha, which was </w:t>
      </w:r>
      <w:r>
        <w:rPr>
          <w:position w:val="2"/>
        </w:rPr>
        <w:t>statisticallyatpar withT</w:t>
      </w:r>
      <w:r>
        <w:rPr>
          <w:sz w:val="13"/>
        </w:rPr>
        <w:t>1</w:t>
      </w:r>
      <w:r>
        <w:rPr>
          <w:position w:val="2"/>
        </w:rPr>
        <w:t>(FYMenriched with</w:t>
      </w:r>
      <w:r>
        <w:rPr>
          <w:i/>
          <w:position w:val="2"/>
        </w:rPr>
        <w:t>T.viride</w:t>
      </w:r>
      <w:r>
        <w:rPr>
          <w:position w:val="2"/>
        </w:rPr>
        <w:t xml:space="preserve">) </w:t>
      </w:r>
      <w:r>
        <w:t>producing 6.12 q/ha. This clearly indicated the effectiveness of both these beneficial fungi in managing cumin wilt</w:t>
      </w:r>
      <w:r>
        <w:t xml:space="preserve"> disease and supporting plant growth and </w:t>
      </w:r>
      <w:r>
        <w:rPr>
          <w:position w:val="2"/>
        </w:rPr>
        <w:t>productivity. In contrast, the control (T</w:t>
      </w:r>
      <w:r>
        <w:rPr>
          <w:sz w:val="13"/>
        </w:rPr>
        <w:t>6</w:t>
      </w:r>
      <w:r>
        <w:rPr>
          <w:position w:val="2"/>
        </w:rPr>
        <w:t>), where no bio-</w:t>
      </w:r>
      <w:r>
        <w:t xml:space="preserve">control agents were applied, resulted in a significantly lower seed yield of 2.53 q/ha, reflecting the adverse impact of unchecked disease incidence on crop </w:t>
      </w:r>
      <w:r>
        <w:rPr>
          <w:spacing w:val="-2"/>
        </w:rPr>
        <w:t>productivity.</w:t>
      </w:r>
    </w:p>
    <w:p w:rsidR="00E35E73" w:rsidRDefault="0085420D">
      <w:pPr>
        <w:pStyle w:val="Heading2"/>
        <w:spacing w:before="70"/>
      </w:pPr>
      <w:r>
        <w:t>Year2023-</w:t>
      </w:r>
      <w:r>
        <w:rPr>
          <w:spacing w:val="-5"/>
        </w:rPr>
        <w:t>24</w:t>
      </w:r>
    </w:p>
    <w:p w:rsidR="00E35E73" w:rsidRDefault="0085420D">
      <w:pPr>
        <w:pStyle w:val="BodyText"/>
        <w:spacing w:before="31" w:line="357" w:lineRule="auto"/>
        <w:ind w:right="399"/>
      </w:pPr>
      <w:r>
        <w:t xml:space="preserve">Thesametrendwasobserved,reinforcingtheconsistency </w:t>
      </w:r>
      <w:r>
        <w:rPr>
          <w:position w:val="2"/>
        </w:rPr>
        <w:t>and reliability of these treatments. T</w:t>
      </w:r>
      <w:r>
        <w:rPr>
          <w:sz w:val="13"/>
        </w:rPr>
        <w:t>2</w:t>
      </w:r>
      <w:r>
        <w:rPr>
          <w:position w:val="2"/>
        </w:rPr>
        <w:t xml:space="preserve">again recorded the </w:t>
      </w:r>
      <w:r>
        <w:t>highest seed yield of 6.62 q/ha, on par with T1 at 6.35 q/ha,whilethecontrolrecordedafurtherreduction</w:t>
      </w:r>
      <w:r>
        <w:rPr>
          <w:spacing w:val="-5"/>
        </w:rPr>
        <w:t>to</w:t>
      </w:r>
    </w:p>
    <w:p w:rsidR="00E35E73" w:rsidRDefault="0085420D">
      <w:pPr>
        <w:pStyle w:val="BodyText"/>
        <w:spacing w:before="3" w:line="360" w:lineRule="auto"/>
        <w:ind w:right="397"/>
      </w:pPr>
      <w:r>
        <w:t xml:space="preserve">2.25 q/ha. This indicates that the integrated use of enriched organic amendments not only controls soil-borne pathogens but also maintains soil health and promotes sustained crop productivity across different </w:t>
      </w:r>
      <w:r>
        <w:rPr>
          <w:spacing w:val="-2"/>
        </w:rPr>
        <w:t>seasons.</w:t>
      </w:r>
    </w:p>
    <w:p w:rsidR="00E35E73" w:rsidRDefault="00E35E73">
      <w:pPr>
        <w:pStyle w:val="BodyText"/>
        <w:spacing w:line="360" w:lineRule="auto"/>
        <w:sectPr w:rsidR="00E35E73">
          <w:pgSz w:w="11910" w:h="16840"/>
          <w:pgMar w:top="1320" w:right="708" w:bottom="760" w:left="992" w:header="900" w:footer="530" w:gutter="0"/>
          <w:cols w:num="2" w:space="720" w:equalWidth="0">
            <w:col w:w="4871" w:space="67"/>
            <w:col w:w="5272"/>
          </w:cols>
        </w:sectPr>
      </w:pPr>
    </w:p>
    <w:p w:rsidR="00E35E73" w:rsidRDefault="0085420D">
      <w:pPr>
        <w:pStyle w:val="Heading2"/>
        <w:spacing w:before="100"/>
        <w:jc w:val="left"/>
      </w:pPr>
      <w:r>
        <w:lastRenderedPageBreak/>
        <w:t>Pooledove</w:t>
      </w:r>
      <w:r>
        <w:t>rthe</w:t>
      </w:r>
      <w:r>
        <w:rPr>
          <w:spacing w:val="-4"/>
        </w:rPr>
        <w:t>year</w:t>
      </w:r>
    </w:p>
    <w:p w:rsidR="00E35E73" w:rsidRDefault="0085420D">
      <w:pPr>
        <w:pStyle w:val="BodyText"/>
        <w:spacing w:before="30" w:line="360" w:lineRule="auto"/>
        <w:jc w:val="left"/>
      </w:pPr>
      <w:r>
        <w:t>Asimilarpatternemerged.Thecumulativeanalysis showedthatT2consistentlyprovidedthehighest</w:t>
      </w:r>
      <w:r>
        <w:rPr>
          <w:spacing w:val="-4"/>
        </w:rPr>
        <w:t>seed</w:t>
      </w:r>
    </w:p>
    <w:p w:rsidR="00E35E73" w:rsidRDefault="0085420D">
      <w:pPr>
        <w:pStyle w:val="BodyText"/>
        <w:spacing w:before="96" w:line="360" w:lineRule="auto"/>
        <w:ind w:right="403"/>
      </w:pPr>
      <w:r>
        <w:br w:type="column"/>
      </w:r>
      <w:r>
        <w:lastRenderedPageBreak/>
        <w:t>yield (6.54 q/ha), followed by T1 (6.24 q/ha), both significantly higher than the untreated control, which recorded a pooled average yield of only 2.39 q/</w:t>
      </w:r>
      <w:r>
        <w:t>ha.</w:t>
      </w:r>
    </w:p>
    <w:p w:rsidR="00E35E73" w:rsidRDefault="00E35E73">
      <w:pPr>
        <w:pStyle w:val="BodyText"/>
        <w:spacing w:line="360" w:lineRule="auto"/>
        <w:sectPr w:rsidR="00E35E73">
          <w:pgSz w:w="11910" w:h="16840"/>
          <w:pgMar w:top="1320" w:right="708" w:bottom="760" w:left="992" w:header="900" w:footer="530" w:gutter="0"/>
          <w:cols w:num="2" w:space="720" w:equalWidth="0">
            <w:col w:w="4862" w:space="75"/>
            <w:col w:w="5273"/>
          </w:cols>
        </w:sectPr>
      </w:pPr>
    </w:p>
    <w:p w:rsidR="00E35E73" w:rsidRDefault="00E35E73">
      <w:pPr>
        <w:pStyle w:val="BodyText"/>
        <w:spacing w:before="79"/>
        <w:ind w:left="0"/>
        <w:jc w:val="left"/>
      </w:pPr>
    </w:p>
    <w:p w:rsidR="00E35E73" w:rsidRDefault="0085420D">
      <w:pPr>
        <w:pStyle w:val="BodyText"/>
        <w:ind w:left="180" w:right="280"/>
        <w:jc w:val="center"/>
      </w:pPr>
      <w:r>
        <w:rPr>
          <w:b/>
        </w:rPr>
        <w:t>Table1.</w:t>
      </w:r>
      <w:r>
        <w:t>Effectofthedifferentbio-controlagentsoncuminwiltdiseaseincidenceand</w:t>
      </w:r>
      <w:r>
        <w:rPr>
          <w:spacing w:val="-2"/>
        </w:rPr>
        <w:t>yield</w:t>
      </w:r>
    </w:p>
    <w:p w:rsidR="00E35E73" w:rsidRDefault="00E35E73">
      <w:pPr>
        <w:pStyle w:val="BodyText"/>
        <w:spacing w:before="9" w:after="1"/>
        <w:ind w:left="0"/>
        <w:jc w:val="left"/>
        <w:rPr>
          <w:sz w:val="14"/>
        </w:rPr>
      </w:pPr>
    </w:p>
    <w:tbl>
      <w:tblPr>
        <w:tblW w:w="0" w:type="auto"/>
        <w:tblInd w:w="28" w:type="dxa"/>
        <w:tblLayout w:type="fixed"/>
        <w:tblCellMar>
          <w:left w:w="0" w:type="dxa"/>
          <w:right w:w="0" w:type="dxa"/>
        </w:tblCellMar>
        <w:tblLook w:val="01E0"/>
      </w:tblPr>
      <w:tblGrid>
        <w:gridCol w:w="683"/>
        <w:gridCol w:w="745"/>
        <w:gridCol w:w="742"/>
        <w:gridCol w:w="783"/>
        <w:gridCol w:w="751"/>
        <w:gridCol w:w="860"/>
        <w:gridCol w:w="755"/>
        <w:gridCol w:w="748"/>
        <w:gridCol w:w="659"/>
        <w:gridCol w:w="815"/>
        <w:gridCol w:w="896"/>
        <w:gridCol w:w="1016"/>
        <w:gridCol w:w="627"/>
      </w:tblGrid>
      <w:tr w:rsidR="00E35E73">
        <w:trPr>
          <w:trHeight w:val="420"/>
        </w:trPr>
        <w:tc>
          <w:tcPr>
            <w:tcW w:w="683" w:type="dxa"/>
            <w:tcBorders>
              <w:top w:val="single" w:sz="4" w:space="0" w:color="000000"/>
            </w:tcBorders>
          </w:tcPr>
          <w:p w:rsidR="00E35E73" w:rsidRDefault="0085420D">
            <w:pPr>
              <w:pStyle w:val="TableParagraph"/>
              <w:spacing w:line="208" w:lineRule="exact"/>
              <w:ind w:left="209" w:right="100" w:hanging="109"/>
              <w:jc w:val="left"/>
              <w:rPr>
                <w:b/>
                <w:sz w:val="18"/>
              </w:rPr>
            </w:pPr>
            <w:r>
              <w:rPr>
                <w:b/>
                <w:spacing w:val="-2"/>
                <w:sz w:val="18"/>
              </w:rPr>
              <w:t xml:space="preserve">Treat. </w:t>
            </w:r>
            <w:r>
              <w:rPr>
                <w:b/>
                <w:spacing w:val="-4"/>
                <w:sz w:val="18"/>
              </w:rPr>
              <w:t>No.</w:t>
            </w:r>
          </w:p>
        </w:tc>
        <w:tc>
          <w:tcPr>
            <w:tcW w:w="3021" w:type="dxa"/>
            <w:gridSpan w:val="4"/>
            <w:tcBorders>
              <w:top w:val="single" w:sz="4" w:space="0" w:color="000000"/>
            </w:tcBorders>
          </w:tcPr>
          <w:p w:rsidR="00E35E73" w:rsidRDefault="0085420D">
            <w:pPr>
              <w:pStyle w:val="TableParagraph"/>
              <w:spacing w:line="207" w:lineRule="exact"/>
              <w:ind w:left="140"/>
              <w:jc w:val="left"/>
              <w:rPr>
                <w:b/>
                <w:sz w:val="18"/>
              </w:rPr>
            </w:pPr>
            <w:r>
              <w:rPr>
                <w:b/>
                <w:sz w:val="18"/>
              </w:rPr>
              <w:t>Percent diseaseincidence(2022-</w:t>
            </w:r>
            <w:r>
              <w:rPr>
                <w:b/>
                <w:spacing w:val="-5"/>
                <w:sz w:val="18"/>
              </w:rPr>
              <w:t>23)</w:t>
            </w:r>
          </w:p>
        </w:tc>
        <w:tc>
          <w:tcPr>
            <w:tcW w:w="3022" w:type="dxa"/>
            <w:gridSpan w:val="4"/>
            <w:tcBorders>
              <w:top w:val="single" w:sz="4" w:space="0" w:color="000000"/>
            </w:tcBorders>
          </w:tcPr>
          <w:p w:rsidR="00E35E73" w:rsidRDefault="0085420D">
            <w:pPr>
              <w:pStyle w:val="TableParagraph"/>
              <w:spacing w:line="207" w:lineRule="exact"/>
              <w:ind w:left="122"/>
              <w:jc w:val="left"/>
              <w:rPr>
                <w:b/>
                <w:sz w:val="18"/>
              </w:rPr>
            </w:pPr>
            <w:r>
              <w:rPr>
                <w:b/>
                <w:sz w:val="18"/>
              </w:rPr>
              <w:t>Percent diseaseincidence(2023-</w:t>
            </w:r>
            <w:r>
              <w:rPr>
                <w:b/>
                <w:spacing w:val="-5"/>
                <w:sz w:val="18"/>
              </w:rPr>
              <w:t>24)</w:t>
            </w:r>
          </w:p>
        </w:tc>
        <w:tc>
          <w:tcPr>
            <w:tcW w:w="815" w:type="dxa"/>
            <w:vMerge w:val="restart"/>
            <w:tcBorders>
              <w:top w:val="single" w:sz="4" w:space="0" w:color="000000"/>
              <w:bottom w:val="single" w:sz="4" w:space="0" w:color="000000"/>
            </w:tcBorders>
          </w:tcPr>
          <w:p w:rsidR="00E35E73" w:rsidRDefault="0085420D">
            <w:pPr>
              <w:pStyle w:val="TableParagraph"/>
              <w:ind w:left="223" w:right="141" w:hanging="77"/>
              <w:jc w:val="left"/>
              <w:rPr>
                <w:b/>
                <w:sz w:val="18"/>
              </w:rPr>
            </w:pPr>
            <w:r>
              <w:rPr>
                <w:b/>
                <w:spacing w:val="-2"/>
                <w:sz w:val="18"/>
              </w:rPr>
              <w:t xml:space="preserve">Pooled </w:t>
            </w:r>
            <w:r>
              <w:rPr>
                <w:b/>
                <w:spacing w:val="-4"/>
                <w:sz w:val="18"/>
              </w:rPr>
              <w:t>over year</w:t>
            </w:r>
          </w:p>
        </w:tc>
        <w:tc>
          <w:tcPr>
            <w:tcW w:w="1912" w:type="dxa"/>
            <w:gridSpan w:val="2"/>
            <w:tcBorders>
              <w:top w:val="single" w:sz="4" w:space="0" w:color="000000"/>
            </w:tcBorders>
          </w:tcPr>
          <w:p w:rsidR="00E35E73" w:rsidRDefault="0085420D">
            <w:pPr>
              <w:pStyle w:val="TableParagraph"/>
              <w:spacing w:line="207" w:lineRule="exact"/>
              <w:ind w:left="637" w:right="-15"/>
              <w:jc w:val="left"/>
              <w:rPr>
                <w:b/>
                <w:sz w:val="18"/>
              </w:rPr>
            </w:pPr>
            <w:r>
              <w:rPr>
                <w:b/>
                <w:sz w:val="18"/>
              </w:rPr>
              <w:t>Seedyield</w:t>
            </w:r>
            <w:r>
              <w:rPr>
                <w:b/>
                <w:spacing w:val="-2"/>
                <w:sz w:val="18"/>
              </w:rPr>
              <w:t xml:space="preserve"> (q/ha)</w:t>
            </w:r>
          </w:p>
        </w:tc>
        <w:tc>
          <w:tcPr>
            <w:tcW w:w="627" w:type="dxa"/>
            <w:tcBorders>
              <w:top w:val="single" w:sz="4" w:space="0" w:color="000000"/>
            </w:tcBorders>
          </w:tcPr>
          <w:p w:rsidR="00E35E73" w:rsidRDefault="00E35E73">
            <w:pPr>
              <w:pStyle w:val="TableParagraph"/>
              <w:jc w:val="left"/>
              <w:rPr>
                <w:sz w:val="18"/>
              </w:rPr>
            </w:pPr>
          </w:p>
        </w:tc>
      </w:tr>
      <w:tr w:rsidR="00E35E73">
        <w:trPr>
          <w:trHeight w:val="467"/>
        </w:trPr>
        <w:tc>
          <w:tcPr>
            <w:tcW w:w="683" w:type="dxa"/>
            <w:tcBorders>
              <w:bottom w:val="single" w:sz="4" w:space="0" w:color="000000"/>
            </w:tcBorders>
          </w:tcPr>
          <w:p w:rsidR="00E35E73" w:rsidRDefault="00E35E73">
            <w:pPr>
              <w:pStyle w:val="TableParagraph"/>
              <w:jc w:val="left"/>
              <w:rPr>
                <w:sz w:val="18"/>
              </w:rPr>
            </w:pPr>
          </w:p>
        </w:tc>
        <w:tc>
          <w:tcPr>
            <w:tcW w:w="745" w:type="dxa"/>
            <w:tcBorders>
              <w:bottom w:val="single" w:sz="4" w:space="0" w:color="000000"/>
            </w:tcBorders>
          </w:tcPr>
          <w:p w:rsidR="00E35E73" w:rsidRDefault="0085420D">
            <w:pPr>
              <w:pStyle w:val="TableParagraph"/>
              <w:spacing w:line="204" w:lineRule="exact"/>
              <w:ind w:left="26" w:right="1"/>
              <w:rPr>
                <w:b/>
                <w:sz w:val="18"/>
              </w:rPr>
            </w:pPr>
            <w:r>
              <w:rPr>
                <w:b/>
                <w:spacing w:val="-5"/>
                <w:sz w:val="18"/>
              </w:rPr>
              <w:t>30</w:t>
            </w:r>
          </w:p>
          <w:p w:rsidR="00E35E73" w:rsidRDefault="0085420D">
            <w:pPr>
              <w:pStyle w:val="TableParagraph"/>
              <w:spacing w:line="207" w:lineRule="exact"/>
              <w:ind w:left="25" w:right="26"/>
              <w:rPr>
                <w:b/>
                <w:sz w:val="18"/>
              </w:rPr>
            </w:pPr>
            <w:r>
              <w:rPr>
                <w:b/>
                <w:spacing w:val="-5"/>
                <w:sz w:val="18"/>
              </w:rPr>
              <w:t>DAS</w:t>
            </w:r>
          </w:p>
        </w:tc>
        <w:tc>
          <w:tcPr>
            <w:tcW w:w="742" w:type="dxa"/>
            <w:tcBorders>
              <w:bottom w:val="single" w:sz="4" w:space="0" w:color="000000"/>
            </w:tcBorders>
          </w:tcPr>
          <w:p w:rsidR="00E35E73" w:rsidRDefault="0085420D">
            <w:pPr>
              <w:pStyle w:val="TableParagraph"/>
              <w:spacing w:line="204" w:lineRule="exact"/>
              <w:ind w:left="27" w:right="5"/>
              <w:rPr>
                <w:b/>
                <w:sz w:val="18"/>
              </w:rPr>
            </w:pPr>
            <w:r>
              <w:rPr>
                <w:b/>
                <w:spacing w:val="-5"/>
                <w:sz w:val="18"/>
              </w:rPr>
              <w:t>45</w:t>
            </w:r>
          </w:p>
          <w:p w:rsidR="00E35E73" w:rsidRDefault="0085420D">
            <w:pPr>
              <w:pStyle w:val="TableParagraph"/>
              <w:spacing w:line="207" w:lineRule="exact"/>
              <w:ind w:left="25" w:right="30"/>
              <w:rPr>
                <w:b/>
                <w:sz w:val="18"/>
              </w:rPr>
            </w:pPr>
            <w:r>
              <w:rPr>
                <w:b/>
                <w:spacing w:val="-5"/>
                <w:sz w:val="18"/>
              </w:rPr>
              <w:t>DAS</w:t>
            </w:r>
          </w:p>
        </w:tc>
        <w:tc>
          <w:tcPr>
            <w:tcW w:w="783" w:type="dxa"/>
            <w:tcBorders>
              <w:bottom w:val="single" w:sz="4" w:space="0" w:color="000000"/>
            </w:tcBorders>
          </w:tcPr>
          <w:p w:rsidR="00E35E73" w:rsidRDefault="0085420D">
            <w:pPr>
              <w:pStyle w:val="TableParagraph"/>
              <w:spacing w:line="204" w:lineRule="exact"/>
              <w:ind w:right="17"/>
              <w:rPr>
                <w:b/>
                <w:sz w:val="18"/>
              </w:rPr>
            </w:pPr>
            <w:r>
              <w:rPr>
                <w:b/>
                <w:spacing w:val="-5"/>
                <w:sz w:val="18"/>
              </w:rPr>
              <w:t>60</w:t>
            </w:r>
          </w:p>
          <w:p w:rsidR="00E35E73" w:rsidRDefault="0085420D">
            <w:pPr>
              <w:pStyle w:val="TableParagraph"/>
              <w:spacing w:line="207" w:lineRule="exact"/>
              <w:ind w:right="47"/>
              <w:rPr>
                <w:b/>
                <w:sz w:val="18"/>
              </w:rPr>
            </w:pPr>
            <w:r>
              <w:rPr>
                <w:b/>
                <w:spacing w:val="-5"/>
                <w:sz w:val="18"/>
              </w:rPr>
              <w:t>DAS</w:t>
            </w:r>
          </w:p>
        </w:tc>
        <w:tc>
          <w:tcPr>
            <w:tcW w:w="751" w:type="dxa"/>
            <w:tcBorders>
              <w:bottom w:val="single" w:sz="4" w:space="0" w:color="000000"/>
            </w:tcBorders>
          </w:tcPr>
          <w:p w:rsidR="00E35E73" w:rsidRDefault="0085420D">
            <w:pPr>
              <w:pStyle w:val="TableParagraph"/>
              <w:ind w:left="199" w:right="180" w:hanging="36"/>
              <w:jc w:val="left"/>
              <w:rPr>
                <w:b/>
                <w:sz w:val="18"/>
              </w:rPr>
            </w:pPr>
            <w:r>
              <w:rPr>
                <w:b/>
                <w:spacing w:val="-4"/>
                <w:sz w:val="18"/>
              </w:rPr>
              <w:t xml:space="preserve">ROC </w:t>
            </w:r>
            <w:r>
              <w:rPr>
                <w:b/>
                <w:spacing w:val="-4"/>
                <w:sz w:val="18"/>
              </w:rPr>
              <w:t>(%)</w:t>
            </w:r>
          </w:p>
        </w:tc>
        <w:tc>
          <w:tcPr>
            <w:tcW w:w="860" w:type="dxa"/>
            <w:tcBorders>
              <w:bottom w:val="single" w:sz="4" w:space="0" w:color="000000"/>
            </w:tcBorders>
          </w:tcPr>
          <w:p w:rsidR="00E35E73" w:rsidRDefault="0085420D">
            <w:pPr>
              <w:pStyle w:val="TableParagraph"/>
              <w:spacing w:line="204" w:lineRule="exact"/>
              <w:ind w:left="29"/>
              <w:rPr>
                <w:b/>
                <w:sz w:val="18"/>
              </w:rPr>
            </w:pPr>
            <w:r>
              <w:rPr>
                <w:b/>
                <w:sz w:val="18"/>
              </w:rPr>
              <w:t>30</w:t>
            </w:r>
            <w:r>
              <w:rPr>
                <w:b/>
                <w:spacing w:val="-5"/>
                <w:sz w:val="18"/>
              </w:rPr>
              <w:t>DAS</w:t>
            </w:r>
          </w:p>
        </w:tc>
        <w:tc>
          <w:tcPr>
            <w:tcW w:w="755" w:type="dxa"/>
            <w:tcBorders>
              <w:bottom w:val="single" w:sz="4" w:space="0" w:color="000000"/>
            </w:tcBorders>
          </w:tcPr>
          <w:p w:rsidR="00E35E73" w:rsidRDefault="0085420D">
            <w:pPr>
              <w:pStyle w:val="TableParagraph"/>
              <w:spacing w:line="204" w:lineRule="exact"/>
              <w:ind w:left="35"/>
              <w:rPr>
                <w:b/>
                <w:sz w:val="18"/>
              </w:rPr>
            </w:pPr>
            <w:r>
              <w:rPr>
                <w:b/>
                <w:spacing w:val="-5"/>
                <w:sz w:val="18"/>
              </w:rPr>
              <w:t>45</w:t>
            </w:r>
          </w:p>
          <w:p w:rsidR="00E35E73" w:rsidRDefault="0085420D">
            <w:pPr>
              <w:pStyle w:val="TableParagraph"/>
              <w:spacing w:line="207" w:lineRule="exact"/>
              <w:ind w:left="6"/>
              <w:rPr>
                <w:b/>
                <w:sz w:val="18"/>
              </w:rPr>
            </w:pPr>
            <w:r>
              <w:rPr>
                <w:b/>
                <w:spacing w:val="-5"/>
                <w:sz w:val="18"/>
              </w:rPr>
              <w:t>DAS</w:t>
            </w:r>
          </w:p>
        </w:tc>
        <w:tc>
          <w:tcPr>
            <w:tcW w:w="748" w:type="dxa"/>
            <w:tcBorders>
              <w:bottom w:val="single" w:sz="4" w:space="0" w:color="000000"/>
            </w:tcBorders>
          </w:tcPr>
          <w:p w:rsidR="00E35E73" w:rsidRDefault="0085420D">
            <w:pPr>
              <w:pStyle w:val="TableParagraph"/>
              <w:spacing w:line="204" w:lineRule="exact"/>
              <w:ind w:left="34" w:right="18"/>
              <w:rPr>
                <w:b/>
                <w:sz w:val="18"/>
              </w:rPr>
            </w:pPr>
            <w:r>
              <w:rPr>
                <w:b/>
                <w:spacing w:val="-5"/>
                <w:sz w:val="18"/>
              </w:rPr>
              <w:t>60</w:t>
            </w:r>
          </w:p>
          <w:p w:rsidR="00E35E73" w:rsidRDefault="0085420D">
            <w:pPr>
              <w:pStyle w:val="TableParagraph"/>
              <w:spacing w:line="207" w:lineRule="exact"/>
              <w:ind w:left="34" w:right="46"/>
              <w:rPr>
                <w:b/>
                <w:sz w:val="18"/>
              </w:rPr>
            </w:pPr>
            <w:r>
              <w:rPr>
                <w:b/>
                <w:spacing w:val="-5"/>
                <w:sz w:val="18"/>
              </w:rPr>
              <w:t>DAS</w:t>
            </w:r>
          </w:p>
        </w:tc>
        <w:tc>
          <w:tcPr>
            <w:tcW w:w="659" w:type="dxa"/>
            <w:tcBorders>
              <w:bottom w:val="single" w:sz="4" w:space="0" w:color="000000"/>
            </w:tcBorders>
          </w:tcPr>
          <w:p w:rsidR="00E35E73" w:rsidRDefault="0085420D">
            <w:pPr>
              <w:pStyle w:val="TableParagraph"/>
              <w:ind w:left="164" w:right="123" w:hanging="36"/>
              <w:jc w:val="left"/>
              <w:rPr>
                <w:b/>
                <w:sz w:val="18"/>
              </w:rPr>
            </w:pPr>
            <w:r>
              <w:rPr>
                <w:b/>
                <w:spacing w:val="-4"/>
                <w:sz w:val="18"/>
              </w:rPr>
              <w:t>ROC (%)</w:t>
            </w:r>
          </w:p>
        </w:tc>
        <w:tc>
          <w:tcPr>
            <w:tcW w:w="815" w:type="dxa"/>
            <w:vMerge/>
            <w:tcBorders>
              <w:top w:val="nil"/>
              <w:bottom w:val="single" w:sz="4" w:space="0" w:color="000000"/>
            </w:tcBorders>
          </w:tcPr>
          <w:p w:rsidR="00E35E73" w:rsidRDefault="00E35E73">
            <w:pPr>
              <w:rPr>
                <w:sz w:val="2"/>
                <w:szCs w:val="2"/>
              </w:rPr>
            </w:pPr>
          </w:p>
        </w:tc>
        <w:tc>
          <w:tcPr>
            <w:tcW w:w="896" w:type="dxa"/>
            <w:tcBorders>
              <w:bottom w:val="single" w:sz="4" w:space="0" w:color="000000"/>
            </w:tcBorders>
          </w:tcPr>
          <w:p w:rsidR="00E35E73" w:rsidRDefault="0085420D">
            <w:pPr>
              <w:pStyle w:val="TableParagraph"/>
              <w:spacing w:line="204" w:lineRule="exact"/>
              <w:ind w:left="2"/>
              <w:rPr>
                <w:b/>
                <w:sz w:val="18"/>
              </w:rPr>
            </w:pPr>
            <w:r>
              <w:rPr>
                <w:b/>
                <w:spacing w:val="-2"/>
                <w:sz w:val="18"/>
              </w:rPr>
              <w:t>2022-</w:t>
            </w:r>
            <w:r>
              <w:rPr>
                <w:b/>
                <w:spacing w:val="-5"/>
                <w:sz w:val="18"/>
              </w:rPr>
              <w:t>23</w:t>
            </w:r>
          </w:p>
        </w:tc>
        <w:tc>
          <w:tcPr>
            <w:tcW w:w="1016" w:type="dxa"/>
            <w:tcBorders>
              <w:bottom w:val="single" w:sz="4" w:space="0" w:color="000000"/>
            </w:tcBorders>
          </w:tcPr>
          <w:p w:rsidR="00E35E73" w:rsidRDefault="0085420D">
            <w:pPr>
              <w:pStyle w:val="TableParagraph"/>
              <w:spacing w:line="204" w:lineRule="exact"/>
              <w:ind w:right="121"/>
              <w:rPr>
                <w:b/>
                <w:sz w:val="18"/>
              </w:rPr>
            </w:pPr>
            <w:r>
              <w:rPr>
                <w:b/>
                <w:spacing w:val="-2"/>
                <w:sz w:val="18"/>
              </w:rPr>
              <w:t>2023-</w:t>
            </w:r>
            <w:r>
              <w:rPr>
                <w:b/>
                <w:spacing w:val="-5"/>
                <w:sz w:val="18"/>
              </w:rPr>
              <w:t>24</w:t>
            </w:r>
          </w:p>
        </w:tc>
        <w:tc>
          <w:tcPr>
            <w:tcW w:w="627" w:type="dxa"/>
            <w:tcBorders>
              <w:bottom w:val="single" w:sz="4" w:space="0" w:color="000000"/>
            </w:tcBorders>
          </w:tcPr>
          <w:p w:rsidR="00E35E73" w:rsidRDefault="0085420D">
            <w:pPr>
              <w:pStyle w:val="TableParagraph"/>
              <w:spacing w:line="204" w:lineRule="exact"/>
              <w:ind w:left="-3" w:right="107"/>
              <w:rPr>
                <w:b/>
                <w:sz w:val="18"/>
              </w:rPr>
            </w:pPr>
            <w:r>
              <w:rPr>
                <w:b/>
                <w:spacing w:val="-2"/>
                <w:sz w:val="18"/>
              </w:rPr>
              <w:t>Pooled</w:t>
            </w:r>
          </w:p>
        </w:tc>
      </w:tr>
      <w:tr w:rsidR="00E35E73">
        <w:trPr>
          <w:trHeight w:val="489"/>
        </w:trPr>
        <w:tc>
          <w:tcPr>
            <w:tcW w:w="683" w:type="dxa"/>
            <w:tcBorders>
              <w:top w:val="single" w:sz="4" w:space="0" w:color="000000"/>
            </w:tcBorders>
          </w:tcPr>
          <w:p w:rsidR="00E35E73" w:rsidRDefault="0085420D">
            <w:pPr>
              <w:pStyle w:val="TableParagraph"/>
              <w:spacing w:line="202" w:lineRule="exact"/>
              <w:ind w:right="4"/>
              <w:rPr>
                <w:sz w:val="18"/>
              </w:rPr>
            </w:pPr>
            <w:r>
              <w:rPr>
                <w:spacing w:val="-10"/>
                <w:sz w:val="18"/>
              </w:rPr>
              <w:t>1</w:t>
            </w:r>
          </w:p>
        </w:tc>
        <w:tc>
          <w:tcPr>
            <w:tcW w:w="745" w:type="dxa"/>
            <w:tcBorders>
              <w:top w:val="single" w:sz="4" w:space="0" w:color="000000"/>
            </w:tcBorders>
          </w:tcPr>
          <w:p w:rsidR="00E35E73" w:rsidRDefault="0085420D">
            <w:pPr>
              <w:pStyle w:val="TableParagraph"/>
              <w:spacing w:line="102" w:lineRule="exact"/>
              <w:ind w:right="141"/>
              <w:jc w:val="right"/>
              <w:rPr>
                <w:sz w:val="12"/>
              </w:rPr>
            </w:pPr>
            <w:r>
              <w:rPr>
                <w:spacing w:val="-10"/>
                <w:sz w:val="12"/>
              </w:rPr>
              <w:t>c</w:t>
            </w:r>
          </w:p>
          <w:p w:rsidR="00E35E73" w:rsidRDefault="0085420D">
            <w:pPr>
              <w:pStyle w:val="TableParagraph"/>
              <w:spacing w:line="179" w:lineRule="exact"/>
              <w:ind w:left="140"/>
              <w:jc w:val="left"/>
              <w:rPr>
                <w:sz w:val="18"/>
              </w:rPr>
            </w:pPr>
            <w:r>
              <w:rPr>
                <w:spacing w:val="-2"/>
                <w:sz w:val="18"/>
              </w:rPr>
              <w:t>13.02</w:t>
            </w:r>
          </w:p>
          <w:p w:rsidR="00E35E73" w:rsidRDefault="0085420D">
            <w:pPr>
              <w:pStyle w:val="TableParagraph"/>
              <w:spacing w:line="188" w:lineRule="exact"/>
              <w:ind w:left="155"/>
              <w:jc w:val="left"/>
              <w:rPr>
                <w:sz w:val="18"/>
              </w:rPr>
            </w:pPr>
            <w:r>
              <w:rPr>
                <w:spacing w:val="-2"/>
                <w:sz w:val="18"/>
              </w:rPr>
              <w:t>(5.08)</w:t>
            </w:r>
          </w:p>
        </w:tc>
        <w:tc>
          <w:tcPr>
            <w:tcW w:w="742" w:type="dxa"/>
            <w:tcBorders>
              <w:top w:val="single" w:sz="4" w:space="0" w:color="000000"/>
            </w:tcBorders>
          </w:tcPr>
          <w:p w:rsidR="00E35E73" w:rsidRDefault="0085420D">
            <w:pPr>
              <w:pStyle w:val="TableParagraph"/>
              <w:spacing w:line="102" w:lineRule="exact"/>
              <w:ind w:right="141"/>
              <w:jc w:val="right"/>
              <w:rPr>
                <w:sz w:val="12"/>
              </w:rPr>
            </w:pPr>
            <w:r>
              <w:rPr>
                <w:spacing w:val="-10"/>
                <w:sz w:val="12"/>
              </w:rPr>
              <w:t>c</w:t>
            </w:r>
          </w:p>
          <w:p w:rsidR="00E35E73" w:rsidRDefault="0085420D">
            <w:pPr>
              <w:pStyle w:val="TableParagraph"/>
              <w:spacing w:line="179" w:lineRule="exact"/>
              <w:ind w:left="137"/>
              <w:jc w:val="left"/>
              <w:rPr>
                <w:sz w:val="18"/>
              </w:rPr>
            </w:pPr>
            <w:r>
              <w:rPr>
                <w:spacing w:val="-2"/>
                <w:sz w:val="18"/>
              </w:rPr>
              <w:t>22.39</w:t>
            </w:r>
          </w:p>
          <w:p w:rsidR="00E35E73" w:rsidRDefault="0085420D">
            <w:pPr>
              <w:pStyle w:val="TableParagraph"/>
              <w:spacing w:line="188" w:lineRule="exact"/>
              <w:ind w:left="106"/>
              <w:jc w:val="left"/>
              <w:rPr>
                <w:sz w:val="18"/>
              </w:rPr>
            </w:pPr>
            <w:r>
              <w:rPr>
                <w:spacing w:val="-2"/>
                <w:sz w:val="18"/>
              </w:rPr>
              <w:t>(14.52)</w:t>
            </w:r>
          </w:p>
        </w:tc>
        <w:tc>
          <w:tcPr>
            <w:tcW w:w="783" w:type="dxa"/>
            <w:tcBorders>
              <w:top w:val="single" w:sz="4" w:space="0" w:color="000000"/>
            </w:tcBorders>
          </w:tcPr>
          <w:p w:rsidR="00E35E73" w:rsidRDefault="0085420D">
            <w:pPr>
              <w:pStyle w:val="TableParagraph"/>
              <w:spacing w:line="102" w:lineRule="exact"/>
              <w:ind w:left="516"/>
              <w:jc w:val="left"/>
              <w:rPr>
                <w:sz w:val="12"/>
              </w:rPr>
            </w:pPr>
            <w:r>
              <w:rPr>
                <w:spacing w:val="-5"/>
                <w:sz w:val="12"/>
              </w:rPr>
              <w:t>cd</w:t>
            </w:r>
          </w:p>
          <w:p w:rsidR="00E35E73" w:rsidRDefault="0085420D">
            <w:pPr>
              <w:pStyle w:val="TableParagraph"/>
              <w:spacing w:line="179" w:lineRule="exact"/>
              <w:ind w:left="108"/>
              <w:jc w:val="left"/>
              <w:rPr>
                <w:sz w:val="18"/>
              </w:rPr>
            </w:pPr>
            <w:r>
              <w:rPr>
                <w:spacing w:val="-2"/>
                <w:sz w:val="18"/>
              </w:rPr>
              <w:t>27.09</w:t>
            </w:r>
          </w:p>
          <w:p w:rsidR="00E35E73" w:rsidRDefault="0085420D">
            <w:pPr>
              <w:pStyle w:val="TableParagraph"/>
              <w:spacing w:line="188" w:lineRule="exact"/>
              <w:ind w:left="105"/>
              <w:jc w:val="left"/>
              <w:rPr>
                <w:sz w:val="18"/>
              </w:rPr>
            </w:pPr>
            <w:r>
              <w:rPr>
                <w:spacing w:val="-2"/>
                <w:sz w:val="18"/>
              </w:rPr>
              <w:t>(20.75)</w:t>
            </w:r>
          </w:p>
        </w:tc>
        <w:tc>
          <w:tcPr>
            <w:tcW w:w="751" w:type="dxa"/>
            <w:tcBorders>
              <w:top w:val="single" w:sz="4" w:space="0" w:color="000000"/>
            </w:tcBorders>
          </w:tcPr>
          <w:p w:rsidR="00E35E73" w:rsidRDefault="0085420D">
            <w:pPr>
              <w:pStyle w:val="TableParagraph"/>
              <w:spacing w:before="139"/>
              <w:ind w:right="49"/>
              <w:rPr>
                <w:sz w:val="18"/>
              </w:rPr>
            </w:pPr>
            <w:r>
              <w:rPr>
                <w:spacing w:val="-2"/>
                <w:sz w:val="18"/>
              </w:rPr>
              <w:t>55.70</w:t>
            </w:r>
          </w:p>
        </w:tc>
        <w:tc>
          <w:tcPr>
            <w:tcW w:w="860" w:type="dxa"/>
            <w:tcBorders>
              <w:top w:val="single" w:sz="4" w:space="0" w:color="000000"/>
            </w:tcBorders>
          </w:tcPr>
          <w:p w:rsidR="00E35E73" w:rsidRDefault="0085420D">
            <w:pPr>
              <w:pStyle w:val="TableParagraph"/>
              <w:spacing w:line="102" w:lineRule="exact"/>
              <w:ind w:right="194"/>
              <w:jc w:val="right"/>
              <w:rPr>
                <w:sz w:val="12"/>
              </w:rPr>
            </w:pPr>
            <w:r>
              <w:rPr>
                <w:spacing w:val="-10"/>
                <w:sz w:val="12"/>
              </w:rPr>
              <w:t>d</w:t>
            </w:r>
          </w:p>
          <w:p w:rsidR="00E35E73" w:rsidRDefault="0085420D">
            <w:pPr>
              <w:pStyle w:val="TableParagraph"/>
              <w:spacing w:line="179" w:lineRule="exact"/>
              <w:ind w:left="197"/>
              <w:jc w:val="left"/>
              <w:rPr>
                <w:sz w:val="18"/>
              </w:rPr>
            </w:pPr>
            <w:r>
              <w:rPr>
                <w:spacing w:val="-2"/>
                <w:sz w:val="18"/>
              </w:rPr>
              <w:t>14.27</w:t>
            </w:r>
          </w:p>
          <w:p w:rsidR="00E35E73" w:rsidRDefault="0085420D">
            <w:pPr>
              <w:pStyle w:val="TableParagraph"/>
              <w:spacing w:line="188" w:lineRule="exact"/>
              <w:ind w:left="213"/>
              <w:jc w:val="left"/>
              <w:rPr>
                <w:sz w:val="18"/>
              </w:rPr>
            </w:pPr>
            <w:r>
              <w:rPr>
                <w:spacing w:val="-2"/>
                <w:sz w:val="18"/>
              </w:rPr>
              <w:t>(6.08)</w:t>
            </w:r>
          </w:p>
        </w:tc>
        <w:tc>
          <w:tcPr>
            <w:tcW w:w="755" w:type="dxa"/>
            <w:tcBorders>
              <w:top w:val="single" w:sz="4" w:space="0" w:color="000000"/>
            </w:tcBorders>
          </w:tcPr>
          <w:p w:rsidR="00E35E73" w:rsidRDefault="0085420D">
            <w:pPr>
              <w:pStyle w:val="TableParagraph"/>
              <w:spacing w:line="102" w:lineRule="exact"/>
              <w:ind w:right="138"/>
              <w:jc w:val="right"/>
              <w:rPr>
                <w:sz w:val="12"/>
              </w:rPr>
            </w:pPr>
            <w:r>
              <w:rPr>
                <w:spacing w:val="-10"/>
                <w:sz w:val="12"/>
              </w:rPr>
              <w:t>c</w:t>
            </w:r>
          </w:p>
          <w:p w:rsidR="00E35E73" w:rsidRDefault="0085420D">
            <w:pPr>
              <w:pStyle w:val="TableParagraph"/>
              <w:spacing w:line="179" w:lineRule="exact"/>
              <w:ind w:left="153"/>
              <w:jc w:val="left"/>
              <w:rPr>
                <w:sz w:val="18"/>
              </w:rPr>
            </w:pPr>
            <w:r>
              <w:rPr>
                <w:spacing w:val="-2"/>
                <w:sz w:val="18"/>
              </w:rPr>
              <w:t>24.85</w:t>
            </w:r>
          </w:p>
          <w:p w:rsidR="00E35E73" w:rsidRDefault="0085420D">
            <w:pPr>
              <w:pStyle w:val="TableParagraph"/>
              <w:spacing w:line="188" w:lineRule="exact"/>
              <w:ind w:left="119"/>
              <w:jc w:val="left"/>
              <w:rPr>
                <w:sz w:val="18"/>
              </w:rPr>
            </w:pPr>
            <w:r>
              <w:rPr>
                <w:spacing w:val="-2"/>
                <w:sz w:val="18"/>
              </w:rPr>
              <w:t>(17.68)</w:t>
            </w:r>
          </w:p>
        </w:tc>
        <w:tc>
          <w:tcPr>
            <w:tcW w:w="748" w:type="dxa"/>
            <w:tcBorders>
              <w:top w:val="single" w:sz="4" w:space="0" w:color="000000"/>
            </w:tcBorders>
          </w:tcPr>
          <w:p w:rsidR="00E35E73" w:rsidRDefault="0085420D">
            <w:pPr>
              <w:pStyle w:val="TableParagraph"/>
              <w:spacing w:line="102" w:lineRule="exact"/>
              <w:ind w:right="144"/>
              <w:jc w:val="right"/>
              <w:rPr>
                <w:sz w:val="12"/>
              </w:rPr>
            </w:pPr>
            <w:r>
              <w:rPr>
                <w:spacing w:val="-10"/>
                <w:sz w:val="12"/>
              </w:rPr>
              <w:t>c</w:t>
            </w:r>
          </w:p>
          <w:p w:rsidR="00E35E73" w:rsidRDefault="0085420D">
            <w:pPr>
              <w:pStyle w:val="TableParagraph"/>
              <w:spacing w:line="179" w:lineRule="exact"/>
              <w:ind w:left="140"/>
              <w:jc w:val="left"/>
              <w:rPr>
                <w:sz w:val="18"/>
              </w:rPr>
            </w:pPr>
            <w:r>
              <w:rPr>
                <w:spacing w:val="-2"/>
                <w:sz w:val="18"/>
              </w:rPr>
              <w:t>27.04</w:t>
            </w:r>
          </w:p>
          <w:p w:rsidR="00E35E73" w:rsidRDefault="0085420D">
            <w:pPr>
              <w:pStyle w:val="TableParagraph"/>
              <w:spacing w:line="188" w:lineRule="exact"/>
              <w:ind w:left="106"/>
              <w:jc w:val="left"/>
              <w:rPr>
                <w:sz w:val="18"/>
              </w:rPr>
            </w:pPr>
            <w:r>
              <w:rPr>
                <w:spacing w:val="-2"/>
                <w:sz w:val="18"/>
              </w:rPr>
              <w:t>(20.68)</w:t>
            </w:r>
          </w:p>
        </w:tc>
        <w:tc>
          <w:tcPr>
            <w:tcW w:w="659" w:type="dxa"/>
            <w:tcBorders>
              <w:top w:val="single" w:sz="4" w:space="0" w:color="000000"/>
            </w:tcBorders>
          </w:tcPr>
          <w:p w:rsidR="00E35E73" w:rsidRDefault="0085420D">
            <w:pPr>
              <w:pStyle w:val="TableParagraph"/>
              <w:spacing w:before="139"/>
              <w:ind w:right="26"/>
              <w:rPr>
                <w:sz w:val="18"/>
              </w:rPr>
            </w:pPr>
            <w:r>
              <w:rPr>
                <w:spacing w:val="-2"/>
                <w:sz w:val="18"/>
              </w:rPr>
              <w:t>61.10</w:t>
            </w:r>
          </w:p>
        </w:tc>
        <w:tc>
          <w:tcPr>
            <w:tcW w:w="815" w:type="dxa"/>
            <w:tcBorders>
              <w:top w:val="single" w:sz="4" w:space="0" w:color="000000"/>
            </w:tcBorders>
          </w:tcPr>
          <w:p w:rsidR="00E35E73" w:rsidRDefault="0085420D">
            <w:pPr>
              <w:pStyle w:val="TableParagraph"/>
              <w:spacing w:line="102" w:lineRule="exact"/>
              <w:ind w:right="185"/>
              <w:jc w:val="right"/>
              <w:rPr>
                <w:sz w:val="12"/>
              </w:rPr>
            </w:pPr>
            <w:r>
              <w:rPr>
                <w:spacing w:val="-10"/>
                <w:sz w:val="12"/>
              </w:rPr>
              <w:t>d</w:t>
            </w:r>
          </w:p>
          <w:p w:rsidR="00E35E73" w:rsidRDefault="0085420D">
            <w:pPr>
              <w:pStyle w:val="TableParagraph"/>
              <w:spacing w:line="179" w:lineRule="exact"/>
              <w:ind w:left="161"/>
              <w:jc w:val="left"/>
              <w:rPr>
                <w:sz w:val="18"/>
              </w:rPr>
            </w:pPr>
            <w:r>
              <w:rPr>
                <w:spacing w:val="-2"/>
                <w:sz w:val="18"/>
              </w:rPr>
              <w:t>21.44</w:t>
            </w:r>
          </w:p>
          <w:p w:rsidR="00E35E73" w:rsidRDefault="0085420D">
            <w:pPr>
              <w:pStyle w:val="TableParagraph"/>
              <w:spacing w:line="188" w:lineRule="exact"/>
              <w:ind w:left="129"/>
              <w:jc w:val="left"/>
              <w:rPr>
                <w:sz w:val="18"/>
              </w:rPr>
            </w:pPr>
            <w:r>
              <w:rPr>
                <w:spacing w:val="-2"/>
                <w:sz w:val="18"/>
              </w:rPr>
              <w:t>(14.23)</w:t>
            </w:r>
          </w:p>
        </w:tc>
        <w:tc>
          <w:tcPr>
            <w:tcW w:w="896" w:type="dxa"/>
            <w:tcBorders>
              <w:top w:val="single" w:sz="4" w:space="0" w:color="000000"/>
            </w:tcBorders>
          </w:tcPr>
          <w:p w:rsidR="00E35E73" w:rsidRDefault="0085420D">
            <w:pPr>
              <w:pStyle w:val="TableParagraph"/>
              <w:spacing w:line="112" w:lineRule="exact"/>
              <w:ind w:left="568"/>
              <w:jc w:val="left"/>
              <w:rPr>
                <w:sz w:val="12"/>
              </w:rPr>
            </w:pPr>
            <w:r>
              <w:rPr>
                <w:spacing w:val="-10"/>
                <w:sz w:val="12"/>
              </w:rPr>
              <w:t>a</w:t>
            </w:r>
          </w:p>
          <w:p w:rsidR="00E35E73" w:rsidRDefault="0085420D">
            <w:pPr>
              <w:pStyle w:val="TableParagraph"/>
              <w:spacing w:line="190" w:lineRule="exact"/>
              <w:ind w:left="251"/>
              <w:jc w:val="left"/>
              <w:rPr>
                <w:sz w:val="18"/>
              </w:rPr>
            </w:pPr>
            <w:r>
              <w:rPr>
                <w:spacing w:val="-4"/>
                <w:sz w:val="18"/>
              </w:rPr>
              <w:t>6.12</w:t>
            </w:r>
          </w:p>
        </w:tc>
        <w:tc>
          <w:tcPr>
            <w:tcW w:w="1016" w:type="dxa"/>
            <w:tcBorders>
              <w:top w:val="single" w:sz="4" w:space="0" w:color="000000"/>
            </w:tcBorders>
          </w:tcPr>
          <w:p w:rsidR="00E35E73" w:rsidRDefault="0085420D">
            <w:pPr>
              <w:pStyle w:val="TableParagraph"/>
              <w:spacing w:line="112" w:lineRule="exact"/>
              <w:ind w:left="288" w:right="121"/>
              <w:rPr>
                <w:sz w:val="12"/>
              </w:rPr>
            </w:pPr>
            <w:r>
              <w:rPr>
                <w:spacing w:val="-10"/>
                <w:sz w:val="12"/>
              </w:rPr>
              <w:t>a</w:t>
            </w:r>
          </w:p>
          <w:p w:rsidR="00E35E73" w:rsidRDefault="0085420D">
            <w:pPr>
              <w:pStyle w:val="TableParagraph"/>
              <w:spacing w:line="190" w:lineRule="exact"/>
              <w:ind w:left="248"/>
              <w:jc w:val="left"/>
              <w:rPr>
                <w:sz w:val="18"/>
              </w:rPr>
            </w:pPr>
            <w:r>
              <w:rPr>
                <w:spacing w:val="-4"/>
                <w:sz w:val="18"/>
              </w:rPr>
              <w:t>6.35</w:t>
            </w:r>
          </w:p>
        </w:tc>
        <w:tc>
          <w:tcPr>
            <w:tcW w:w="627" w:type="dxa"/>
            <w:tcBorders>
              <w:top w:val="single" w:sz="4" w:space="0" w:color="000000"/>
            </w:tcBorders>
          </w:tcPr>
          <w:p w:rsidR="00E35E73" w:rsidRDefault="0085420D">
            <w:pPr>
              <w:pStyle w:val="TableParagraph"/>
              <w:spacing w:line="112" w:lineRule="exact"/>
              <w:ind w:left="377"/>
              <w:jc w:val="left"/>
              <w:rPr>
                <w:sz w:val="12"/>
              </w:rPr>
            </w:pPr>
            <w:r>
              <w:rPr>
                <w:spacing w:val="-10"/>
                <w:sz w:val="12"/>
              </w:rPr>
              <w:t>a</w:t>
            </w:r>
          </w:p>
          <w:p w:rsidR="00E35E73" w:rsidRDefault="0085420D">
            <w:pPr>
              <w:pStyle w:val="TableParagraph"/>
              <w:spacing w:line="190" w:lineRule="exact"/>
              <w:ind w:left="60"/>
              <w:jc w:val="left"/>
              <w:rPr>
                <w:sz w:val="18"/>
              </w:rPr>
            </w:pPr>
            <w:r>
              <w:rPr>
                <w:spacing w:val="-4"/>
                <w:sz w:val="18"/>
              </w:rPr>
              <w:t>6.24</w:t>
            </w:r>
          </w:p>
        </w:tc>
      </w:tr>
      <w:tr w:rsidR="00E35E73">
        <w:trPr>
          <w:trHeight w:val="493"/>
        </w:trPr>
        <w:tc>
          <w:tcPr>
            <w:tcW w:w="683" w:type="dxa"/>
          </w:tcPr>
          <w:p w:rsidR="00E35E73" w:rsidRDefault="0085420D">
            <w:pPr>
              <w:pStyle w:val="TableParagraph"/>
              <w:ind w:right="4"/>
              <w:rPr>
                <w:sz w:val="18"/>
              </w:rPr>
            </w:pPr>
            <w:r>
              <w:rPr>
                <w:spacing w:val="-10"/>
                <w:sz w:val="18"/>
              </w:rPr>
              <w:t>2</w:t>
            </w:r>
          </w:p>
        </w:tc>
        <w:tc>
          <w:tcPr>
            <w:tcW w:w="745" w:type="dxa"/>
          </w:tcPr>
          <w:p w:rsidR="00E35E73" w:rsidRDefault="0085420D">
            <w:pPr>
              <w:pStyle w:val="TableParagraph"/>
              <w:spacing w:line="107" w:lineRule="exact"/>
              <w:ind w:right="141"/>
              <w:jc w:val="right"/>
              <w:rPr>
                <w:sz w:val="12"/>
              </w:rPr>
            </w:pPr>
            <w:r>
              <w:rPr>
                <w:spacing w:val="-10"/>
                <w:sz w:val="12"/>
              </w:rPr>
              <w:t>c</w:t>
            </w:r>
          </w:p>
          <w:p w:rsidR="00E35E73" w:rsidRDefault="0085420D">
            <w:pPr>
              <w:pStyle w:val="TableParagraph"/>
              <w:spacing w:line="179" w:lineRule="exact"/>
              <w:ind w:left="140"/>
              <w:jc w:val="left"/>
              <w:rPr>
                <w:sz w:val="18"/>
              </w:rPr>
            </w:pPr>
            <w:r>
              <w:rPr>
                <w:spacing w:val="-2"/>
                <w:sz w:val="18"/>
              </w:rPr>
              <w:t>11.78</w:t>
            </w:r>
          </w:p>
          <w:p w:rsidR="00E35E73" w:rsidRDefault="0085420D">
            <w:pPr>
              <w:pStyle w:val="TableParagraph"/>
              <w:spacing w:line="187" w:lineRule="exact"/>
              <w:ind w:left="155"/>
              <w:jc w:val="left"/>
              <w:rPr>
                <w:sz w:val="18"/>
              </w:rPr>
            </w:pPr>
            <w:r>
              <w:rPr>
                <w:spacing w:val="-2"/>
                <w:sz w:val="18"/>
              </w:rPr>
              <w:t>(4.17)</w:t>
            </w:r>
          </w:p>
        </w:tc>
        <w:tc>
          <w:tcPr>
            <w:tcW w:w="742" w:type="dxa"/>
          </w:tcPr>
          <w:p w:rsidR="00E35E73" w:rsidRDefault="0085420D">
            <w:pPr>
              <w:pStyle w:val="TableParagraph"/>
              <w:spacing w:line="107" w:lineRule="exact"/>
              <w:ind w:right="141"/>
              <w:jc w:val="right"/>
              <w:rPr>
                <w:sz w:val="12"/>
              </w:rPr>
            </w:pPr>
            <w:r>
              <w:rPr>
                <w:spacing w:val="-10"/>
                <w:sz w:val="12"/>
              </w:rPr>
              <w:t>c</w:t>
            </w:r>
          </w:p>
          <w:p w:rsidR="00E35E73" w:rsidRDefault="0085420D">
            <w:pPr>
              <w:pStyle w:val="TableParagraph"/>
              <w:spacing w:line="179" w:lineRule="exact"/>
              <w:ind w:left="137"/>
              <w:jc w:val="left"/>
              <w:rPr>
                <w:sz w:val="18"/>
              </w:rPr>
            </w:pPr>
            <w:r>
              <w:rPr>
                <w:spacing w:val="-2"/>
                <w:sz w:val="18"/>
              </w:rPr>
              <w:t>19.58</w:t>
            </w:r>
          </w:p>
          <w:p w:rsidR="00E35E73" w:rsidRDefault="0085420D">
            <w:pPr>
              <w:pStyle w:val="TableParagraph"/>
              <w:spacing w:line="187" w:lineRule="exact"/>
              <w:ind w:left="106"/>
              <w:jc w:val="left"/>
              <w:rPr>
                <w:sz w:val="18"/>
              </w:rPr>
            </w:pPr>
            <w:r>
              <w:rPr>
                <w:spacing w:val="-2"/>
                <w:sz w:val="18"/>
              </w:rPr>
              <w:t>(11.24)</w:t>
            </w:r>
          </w:p>
        </w:tc>
        <w:tc>
          <w:tcPr>
            <w:tcW w:w="783" w:type="dxa"/>
          </w:tcPr>
          <w:p w:rsidR="00E35E73" w:rsidRDefault="0085420D">
            <w:pPr>
              <w:pStyle w:val="TableParagraph"/>
              <w:spacing w:line="107" w:lineRule="exact"/>
              <w:ind w:right="179"/>
              <w:jc w:val="right"/>
              <w:rPr>
                <w:sz w:val="12"/>
              </w:rPr>
            </w:pPr>
            <w:r>
              <w:rPr>
                <w:spacing w:val="-10"/>
                <w:sz w:val="12"/>
              </w:rPr>
              <w:t>d</w:t>
            </w:r>
          </w:p>
          <w:p w:rsidR="00E35E73" w:rsidRDefault="0085420D">
            <w:pPr>
              <w:pStyle w:val="TableParagraph"/>
              <w:spacing w:line="179" w:lineRule="exact"/>
              <w:ind w:left="134"/>
              <w:jc w:val="left"/>
              <w:rPr>
                <w:sz w:val="18"/>
              </w:rPr>
            </w:pPr>
            <w:r>
              <w:rPr>
                <w:spacing w:val="-2"/>
                <w:sz w:val="18"/>
              </w:rPr>
              <w:t>24.00</w:t>
            </w:r>
          </w:p>
          <w:p w:rsidR="00E35E73" w:rsidRDefault="0085420D">
            <w:pPr>
              <w:pStyle w:val="TableParagraph"/>
              <w:spacing w:line="187" w:lineRule="exact"/>
              <w:ind w:left="105"/>
              <w:jc w:val="left"/>
              <w:rPr>
                <w:sz w:val="18"/>
              </w:rPr>
            </w:pPr>
            <w:r>
              <w:rPr>
                <w:spacing w:val="-2"/>
                <w:sz w:val="18"/>
              </w:rPr>
              <w:t>(16.56)</w:t>
            </w:r>
          </w:p>
        </w:tc>
        <w:tc>
          <w:tcPr>
            <w:tcW w:w="751" w:type="dxa"/>
          </w:tcPr>
          <w:p w:rsidR="00E35E73" w:rsidRDefault="0085420D">
            <w:pPr>
              <w:pStyle w:val="TableParagraph"/>
              <w:spacing w:before="142"/>
              <w:ind w:right="49"/>
              <w:rPr>
                <w:sz w:val="18"/>
              </w:rPr>
            </w:pPr>
            <w:r>
              <w:rPr>
                <w:spacing w:val="-2"/>
                <w:sz w:val="18"/>
              </w:rPr>
              <w:t>64.65</w:t>
            </w:r>
          </w:p>
        </w:tc>
        <w:tc>
          <w:tcPr>
            <w:tcW w:w="860" w:type="dxa"/>
          </w:tcPr>
          <w:p w:rsidR="00E35E73" w:rsidRDefault="0085420D">
            <w:pPr>
              <w:pStyle w:val="TableParagraph"/>
              <w:spacing w:line="107" w:lineRule="exact"/>
              <w:ind w:right="194"/>
              <w:jc w:val="right"/>
              <w:rPr>
                <w:sz w:val="12"/>
              </w:rPr>
            </w:pPr>
            <w:r>
              <w:rPr>
                <w:spacing w:val="-10"/>
                <w:sz w:val="12"/>
              </w:rPr>
              <w:t>d</w:t>
            </w:r>
          </w:p>
          <w:p w:rsidR="00E35E73" w:rsidRDefault="0085420D">
            <w:pPr>
              <w:pStyle w:val="TableParagraph"/>
              <w:spacing w:line="179" w:lineRule="exact"/>
              <w:ind w:left="197"/>
              <w:jc w:val="left"/>
              <w:rPr>
                <w:sz w:val="18"/>
              </w:rPr>
            </w:pPr>
            <w:r>
              <w:rPr>
                <w:spacing w:val="-2"/>
                <w:sz w:val="18"/>
              </w:rPr>
              <w:t>13.03</w:t>
            </w:r>
          </w:p>
          <w:p w:rsidR="00E35E73" w:rsidRDefault="0085420D">
            <w:pPr>
              <w:pStyle w:val="TableParagraph"/>
              <w:spacing w:line="187" w:lineRule="exact"/>
              <w:ind w:left="213"/>
              <w:jc w:val="left"/>
              <w:rPr>
                <w:sz w:val="18"/>
              </w:rPr>
            </w:pPr>
            <w:r>
              <w:rPr>
                <w:spacing w:val="-2"/>
                <w:sz w:val="18"/>
              </w:rPr>
              <w:t>(5.08)</w:t>
            </w:r>
          </w:p>
        </w:tc>
        <w:tc>
          <w:tcPr>
            <w:tcW w:w="755" w:type="dxa"/>
          </w:tcPr>
          <w:p w:rsidR="00E35E73" w:rsidRDefault="0085420D">
            <w:pPr>
              <w:pStyle w:val="TableParagraph"/>
              <w:spacing w:line="107" w:lineRule="exact"/>
              <w:ind w:right="138"/>
              <w:jc w:val="right"/>
              <w:rPr>
                <w:sz w:val="12"/>
              </w:rPr>
            </w:pPr>
            <w:r>
              <w:rPr>
                <w:spacing w:val="-10"/>
                <w:sz w:val="12"/>
              </w:rPr>
              <w:t>c</w:t>
            </w:r>
          </w:p>
          <w:p w:rsidR="00E35E73" w:rsidRDefault="0085420D">
            <w:pPr>
              <w:pStyle w:val="TableParagraph"/>
              <w:spacing w:line="179" w:lineRule="exact"/>
              <w:ind w:left="153"/>
              <w:jc w:val="left"/>
              <w:rPr>
                <w:sz w:val="18"/>
              </w:rPr>
            </w:pPr>
            <w:r>
              <w:rPr>
                <w:spacing w:val="-2"/>
                <w:sz w:val="18"/>
              </w:rPr>
              <w:t>23.16</w:t>
            </w:r>
          </w:p>
          <w:p w:rsidR="00E35E73" w:rsidRDefault="0085420D">
            <w:pPr>
              <w:pStyle w:val="TableParagraph"/>
              <w:spacing w:line="187" w:lineRule="exact"/>
              <w:ind w:left="119"/>
              <w:jc w:val="left"/>
              <w:rPr>
                <w:sz w:val="18"/>
              </w:rPr>
            </w:pPr>
            <w:r>
              <w:rPr>
                <w:spacing w:val="-2"/>
                <w:sz w:val="18"/>
              </w:rPr>
              <w:t>(15.48)</w:t>
            </w:r>
          </w:p>
        </w:tc>
        <w:tc>
          <w:tcPr>
            <w:tcW w:w="748" w:type="dxa"/>
          </w:tcPr>
          <w:p w:rsidR="00E35E73" w:rsidRDefault="0085420D">
            <w:pPr>
              <w:pStyle w:val="TableParagraph"/>
              <w:spacing w:line="107" w:lineRule="exact"/>
              <w:ind w:right="144"/>
              <w:jc w:val="right"/>
              <w:rPr>
                <w:sz w:val="12"/>
              </w:rPr>
            </w:pPr>
            <w:r>
              <w:rPr>
                <w:spacing w:val="-10"/>
                <w:sz w:val="12"/>
              </w:rPr>
              <w:t>c</w:t>
            </w:r>
          </w:p>
          <w:p w:rsidR="00E35E73" w:rsidRDefault="0085420D">
            <w:pPr>
              <w:pStyle w:val="TableParagraph"/>
              <w:spacing w:line="179" w:lineRule="exact"/>
              <w:ind w:left="140"/>
              <w:jc w:val="left"/>
              <w:rPr>
                <w:sz w:val="18"/>
              </w:rPr>
            </w:pPr>
            <w:r>
              <w:rPr>
                <w:spacing w:val="-2"/>
                <w:sz w:val="18"/>
              </w:rPr>
              <w:t>23.24</w:t>
            </w:r>
          </w:p>
          <w:p w:rsidR="00E35E73" w:rsidRDefault="0085420D">
            <w:pPr>
              <w:pStyle w:val="TableParagraph"/>
              <w:spacing w:line="187" w:lineRule="exact"/>
              <w:ind w:left="106"/>
              <w:jc w:val="left"/>
              <w:rPr>
                <w:sz w:val="18"/>
              </w:rPr>
            </w:pPr>
            <w:r>
              <w:rPr>
                <w:spacing w:val="-2"/>
                <w:sz w:val="18"/>
              </w:rPr>
              <w:t>(15.58)</w:t>
            </w:r>
          </w:p>
        </w:tc>
        <w:tc>
          <w:tcPr>
            <w:tcW w:w="659" w:type="dxa"/>
          </w:tcPr>
          <w:p w:rsidR="00E35E73" w:rsidRDefault="0085420D">
            <w:pPr>
              <w:pStyle w:val="TableParagraph"/>
              <w:spacing w:before="142"/>
              <w:ind w:right="26"/>
              <w:rPr>
                <w:sz w:val="18"/>
              </w:rPr>
            </w:pPr>
            <w:r>
              <w:rPr>
                <w:spacing w:val="-2"/>
                <w:sz w:val="18"/>
              </w:rPr>
              <w:t>70.69</w:t>
            </w:r>
          </w:p>
        </w:tc>
        <w:tc>
          <w:tcPr>
            <w:tcW w:w="815" w:type="dxa"/>
          </w:tcPr>
          <w:p w:rsidR="00E35E73" w:rsidRDefault="0085420D">
            <w:pPr>
              <w:pStyle w:val="TableParagraph"/>
              <w:spacing w:line="107" w:lineRule="exact"/>
              <w:ind w:right="185"/>
              <w:jc w:val="right"/>
              <w:rPr>
                <w:sz w:val="12"/>
              </w:rPr>
            </w:pPr>
            <w:r>
              <w:rPr>
                <w:spacing w:val="-10"/>
                <w:sz w:val="12"/>
              </w:rPr>
              <w:t>d</w:t>
            </w:r>
          </w:p>
          <w:p w:rsidR="00E35E73" w:rsidRDefault="0085420D">
            <w:pPr>
              <w:pStyle w:val="TableParagraph"/>
              <w:spacing w:line="179" w:lineRule="exact"/>
              <w:ind w:left="161"/>
              <w:jc w:val="left"/>
              <w:rPr>
                <w:sz w:val="18"/>
              </w:rPr>
            </w:pPr>
            <w:r>
              <w:rPr>
                <w:spacing w:val="-2"/>
                <w:sz w:val="18"/>
              </w:rPr>
              <w:t>19.13</w:t>
            </w:r>
          </w:p>
          <w:p w:rsidR="00E35E73" w:rsidRDefault="0085420D">
            <w:pPr>
              <w:pStyle w:val="TableParagraph"/>
              <w:spacing w:line="187" w:lineRule="exact"/>
              <w:ind w:left="129"/>
              <w:jc w:val="left"/>
              <w:rPr>
                <w:sz w:val="18"/>
              </w:rPr>
            </w:pPr>
            <w:r>
              <w:rPr>
                <w:spacing w:val="-2"/>
                <w:sz w:val="18"/>
              </w:rPr>
              <w:t>(11.46)</w:t>
            </w:r>
          </w:p>
        </w:tc>
        <w:tc>
          <w:tcPr>
            <w:tcW w:w="896" w:type="dxa"/>
          </w:tcPr>
          <w:p w:rsidR="00E35E73" w:rsidRDefault="0085420D">
            <w:pPr>
              <w:pStyle w:val="TableParagraph"/>
              <w:spacing w:line="118" w:lineRule="exact"/>
              <w:ind w:left="568"/>
              <w:jc w:val="left"/>
              <w:rPr>
                <w:sz w:val="12"/>
              </w:rPr>
            </w:pPr>
            <w:r>
              <w:rPr>
                <w:spacing w:val="-10"/>
                <w:sz w:val="12"/>
              </w:rPr>
              <w:t>a</w:t>
            </w:r>
          </w:p>
          <w:p w:rsidR="00E35E73" w:rsidRDefault="0085420D">
            <w:pPr>
              <w:pStyle w:val="TableParagraph"/>
              <w:spacing w:line="190" w:lineRule="exact"/>
              <w:ind w:left="251"/>
              <w:jc w:val="left"/>
              <w:rPr>
                <w:sz w:val="18"/>
              </w:rPr>
            </w:pPr>
            <w:r>
              <w:rPr>
                <w:spacing w:val="-4"/>
                <w:sz w:val="18"/>
              </w:rPr>
              <w:t>6.46</w:t>
            </w:r>
          </w:p>
        </w:tc>
        <w:tc>
          <w:tcPr>
            <w:tcW w:w="1016" w:type="dxa"/>
          </w:tcPr>
          <w:p w:rsidR="00E35E73" w:rsidRDefault="0085420D">
            <w:pPr>
              <w:pStyle w:val="TableParagraph"/>
              <w:spacing w:line="118" w:lineRule="exact"/>
              <w:ind w:left="288" w:right="121"/>
              <w:rPr>
                <w:sz w:val="12"/>
              </w:rPr>
            </w:pPr>
            <w:r>
              <w:rPr>
                <w:spacing w:val="-10"/>
                <w:sz w:val="12"/>
              </w:rPr>
              <w:t>a</w:t>
            </w:r>
          </w:p>
          <w:p w:rsidR="00E35E73" w:rsidRDefault="0085420D">
            <w:pPr>
              <w:pStyle w:val="TableParagraph"/>
              <w:spacing w:line="190" w:lineRule="exact"/>
              <w:ind w:left="248"/>
              <w:jc w:val="left"/>
              <w:rPr>
                <w:sz w:val="18"/>
              </w:rPr>
            </w:pPr>
            <w:r>
              <w:rPr>
                <w:spacing w:val="-4"/>
                <w:sz w:val="18"/>
              </w:rPr>
              <w:t>6.62</w:t>
            </w:r>
          </w:p>
        </w:tc>
        <w:tc>
          <w:tcPr>
            <w:tcW w:w="627" w:type="dxa"/>
          </w:tcPr>
          <w:p w:rsidR="00E35E73" w:rsidRDefault="0085420D">
            <w:pPr>
              <w:pStyle w:val="TableParagraph"/>
              <w:spacing w:line="118" w:lineRule="exact"/>
              <w:ind w:left="377"/>
              <w:jc w:val="left"/>
              <w:rPr>
                <w:sz w:val="12"/>
              </w:rPr>
            </w:pPr>
            <w:r>
              <w:rPr>
                <w:spacing w:val="-10"/>
                <w:sz w:val="12"/>
              </w:rPr>
              <w:t>a</w:t>
            </w:r>
          </w:p>
          <w:p w:rsidR="00E35E73" w:rsidRDefault="0085420D">
            <w:pPr>
              <w:pStyle w:val="TableParagraph"/>
              <w:spacing w:line="190" w:lineRule="exact"/>
              <w:ind w:left="60"/>
              <w:jc w:val="left"/>
              <w:rPr>
                <w:sz w:val="18"/>
              </w:rPr>
            </w:pPr>
            <w:r>
              <w:rPr>
                <w:spacing w:val="-4"/>
                <w:sz w:val="18"/>
              </w:rPr>
              <w:t>6.54</w:t>
            </w:r>
          </w:p>
        </w:tc>
      </w:tr>
      <w:tr w:rsidR="00E35E73">
        <w:trPr>
          <w:trHeight w:val="495"/>
        </w:trPr>
        <w:tc>
          <w:tcPr>
            <w:tcW w:w="683" w:type="dxa"/>
          </w:tcPr>
          <w:p w:rsidR="00E35E73" w:rsidRDefault="0085420D">
            <w:pPr>
              <w:pStyle w:val="TableParagraph"/>
              <w:spacing w:line="207" w:lineRule="exact"/>
              <w:ind w:right="4"/>
              <w:rPr>
                <w:sz w:val="18"/>
              </w:rPr>
            </w:pPr>
            <w:r>
              <w:rPr>
                <w:spacing w:val="-10"/>
                <w:sz w:val="18"/>
              </w:rPr>
              <w:t>3</w:t>
            </w:r>
          </w:p>
        </w:tc>
        <w:tc>
          <w:tcPr>
            <w:tcW w:w="74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80" w:lineRule="exact"/>
              <w:ind w:left="138"/>
              <w:jc w:val="left"/>
              <w:rPr>
                <w:sz w:val="18"/>
              </w:rPr>
            </w:pPr>
            <w:r>
              <w:rPr>
                <w:spacing w:val="-2"/>
                <w:sz w:val="18"/>
              </w:rPr>
              <w:t>24.00</w:t>
            </w:r>
          </w:p>
          <w:p w:rsidR="00E35E73" w:rsidRDefault="0085420D">
            <w:pPr>
              <w:pStyle w:val="TableParagraph"/>
              <w:spacing w:line="187" w:lineRule="exact"/>
              <w:ind w:left="109"/>
              <w:jc w:val="left"/>
              <w:rPr>
                <w:sz w:val="18"/>
              </w:rPr>
            </w:pPr>
            <w:r>
              <w:rPr>
                <w:spacing w:val="-2"/>
                <w:sz w:val="18"/>
              </w:rPr>
              <w:t>(16.56)</w:t>
            </w:r>
          </w:p>
        </w:tc>
        <w:tc>
          <w:tcPr>
            <w:tcW w:w="742" w:type="dxa"/>
          </w:tcPr>
          <w:p w:rsidR="00E35E73" w:rsidRDefault="0085420D">
            <w:pPr>
              <w:pStyle w:val="TableParagraph"/>
              <w:spacing w:line="108" w:lineRule="exact"/>
              <w:ind w:right="111"/>
              <w:jc w:val="right"/>
              <w:rPr>
                <w:sz w:val="12"/>
              </w:rPr>
            </w:pPr>
            <w:r>
              <w:rPr>
                <w:spacing w:val="-5"/>
                <w:sz w:val="12"/>
              </w:rPr>
              <w:t>ab</w:t>
            </w:r>
          </w:p>
          <w:p w:rsidR="00E35E73" w:rsidRDefault="0085420D">
            <w:pPr>
              <w:pStyle w:val="TableParagraph"/>
              <w:spacing w:line="180" w:lineRule="exact"/>
              <w:ind w:left="108"/>
              <w:jc w:val="left"/>
              <w:rPr>
                <w:sz w:val="18"/>
              </w:rPr>
            </w:pPr>
            <w:r>
              <w:rPr>
                <w:spacing w:val="-2"/>
                <w:sz w:val="18"/>
              </w:rPr>
              <w:t>29.95</w:t>
            </w:r>
          </w:p>
          <w:p w:rsidR="00E35E73" w:rsidRDefault="0085420D">
            <w:pPr>
              <w:pStyle w:val="TableParagraph"/>
              <w:spacing w:line="187" w:lineRule="exact"/>
              <w:ind w:left="106"/>
              <w:jc w:val="left"/>
              <w:rPr>
                <w:sz w:val="18"/>
              </w:rPr>
            </w:pPr>
            <w:r>
              <w:rPr>
                <w:spacing w:val="-2"/>
                <w:sz w:val="18"/>
              </w:rPr>
              <w:t>(24.94)</w:t>
            </w:r>
          </w:p>
        </w:tc>
        <w:tc>
          <w:tcPr>
            <w:tcW w:w="783" w:type="dxa"/>
          </w:tcPr>
          <w:p w:rsidR="00E35E73" w:rsidRDefault="0085420D">
            <w:pPr>
              <w:pStyle w:val="TableParagraph"/>
              <w:spacing w:line="108" w:lineRule="exact"/>
              <w:ind w:right="179"/>
              <w:jc w:val="right"/>
              <w:rPr>
                <w:sz w:val="12"/>
              </w:rPr>
            </w:pPr>
            <w:r>
              <w:rPr>
                <w:spacing w:val="-10"/>
                <w:sz w:val="12"/>
              </w:rPr>
              <w:t>b</w:t>
            </w:r>
          </w:p>
          <w:p w:rsidR="00E35E73" w:rsidRDefault="0085420D">
            <w:pPr>
              <w:pStyle w:val="TableParagraph"/>
              <w:spacing w:line="180" w:lineRule="exact"/>
              <w:ind w:left="134"/>
              <w:jc w:val="left"/>
              <w:rPr>
                <w:sz w:val="18"/>
              </w:rPr>
            </w:pPr>
            <w:r>
              <w:rPr>
                <w:spacing w:val="-2"/>
                <w:sz w:val="18"/>
              </w:rPr>
              <w:t>36.47</w:t>
            </w:r>
          </w:p>
          <w:p w:rsidR="00E35E73" w:rsidRDefault="0085420D">
            <w:pPr>
              <w:pStyle w:val="TableParagraph"/>
              <w:spacing w:line="187" w:lineRule="exact"/>
              <w:ind w:left="105"/>
              <w:jc w:val="left"/>
              <w:rPr>
                <w:sz w:val="18"/>
              </w:rPr>
            </w:pPr>
            <w:r>
              <w:rPr>
                <w:spacing w:val="-2"/>
                <w:sz w:val="18"/>
              </w:rPr>
              <w:t>(35.35)</w:t>
            </w:r>
          </w:p>
        </w:tc>
        <w:tc>
          <w:tcPr>
            <w:tcW w:w="751" w:type="dxa"/>
          </w:tcPr>
          <w:p w:rsidR="00E35E73" w:rsidRDefault="0085420D">
            <w:pPr>
              <w:pStyle w:val="TableParagraph"/>
              <w:spacing w:before="143"/>
              <w:ind w:right="49"/>
              <w:rPr>
                <w:sz w:val="18"/>
              </w:rPr>
            </w:pPr>
            <w:r>
              <w:rPr>
                <w:spacing w:val="-2"/>
                <w:sz w:val="18"/>
              </w:rPr>
              <w:t>24.53</w:t>
            </w:r>
          </w:p>
        </w:tc>
        <w:tc>
          <w:tcPr>
            <w:tcW w:w="860" w:type="dxa"/>
          </w:tcPr>
          <w:p w:rsidR="00E35E73" w:rsidRDefault="0085420D">
            <w:pPr>
              <w:pStyle w:val="TableParagraph"/>
              <w:spacing w:line="108" w:lineRule="exact"/>
              <w:ind w:right="194"/>
              <w:jc w:val="right"/>
              <w:rPr>
                <w:sz w:val="12"/>
              </w:rPr>
            </w:pPr>
            <w:r>
              <w:rPr>
                <w:spacing w:val="-10"/>
                <w:sz w:val="12"/>
              </w:rPr>
              <w:t>b</w:t>
            </w:r>
          </w:p>
          <w:p w:rsidR="00E35E73" w:rsidRDefault="0085420D">
            <w:pPr>
              <w:pStyle w:val="TableParagraph"/>
              <w:spacing w:line="180" w:lineRule="exact"/>
              <w:ind w:left="197"/>
              <w:jc w:val="left"/>
              <w:rPr>
                <w:sz w:val="18"/>
              </w:rPr>
            </w:pPr>
            <w:r>
              <w:rPr>
                <w:spacing w:val="-2"/>
                <w:sz w:val="18"/>
              </w:rPr>
              <w:t>27.09</w:t>
            </w:r>
          </w:p>
          <w:p w:rsidR="00E35E73" w:rsidRDefault="0085420D">
            <w:pPr>
              <w:pStyle w:val="TableParagraph"/>
              <w:spacing w:line="187" w:lineRule="exact"/>
              <w:ind w:left="168"/>
              <w:jc w:val="left"/>
              <w:rPr>
                <w:sz w:val="18"/>
              </w:rPr>
            </w:pPr>
            <w:r>
              <w:rPr>
                <w:spacing w:val="-2"/>
                <w:sz w:val="18"/>
              </w:rPr>
              <w:t>(20.75)</w:t>
            </w:r>
          </w:p>
        </w:tc>
        <w:tc>
          <w:tcPr>
            <w:tcW w:w="75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80" w:lineRule="exact"/>
              <w:ind w:left="148"/>
              <w:jc w:val="left"/>
              <w:rPr>
                <w:sz w:val="18"/>
              </w:rPr>
            </w:pPr>
            <w:r>
              <w:rPr>
                <w:spacing w:val="-2"/>
                <w:sz w:val="18"/>
              </w:rPr>
              <w:t>34.56</w:t>
            </w:r>
          </w:p>
          <w:p w:rsidR="00E35E73" w:rsidRDefault="0085420D">
            <w:pPr>
              <w:pStyle w:val="TableParagraph"/>
              <w:spacing w:line="187" w:lineRule="exact"/>
              <w:ind w:left="119"/>
              <w:jc w:val="left"/>
              <w:rPr>
                <w:sz w:val="18"/>
              </w:rPr>
            </w:pPr>
            <w:r>
              <w:rPr>
                <w:spacing w:val="-2"/>
                <w:sz w:val="18"/>
              </w:rPr>
              <w:t>(32.20)</w:t>
            </w:r>
          </w:p>
        </w:tc>
        <w:tc>
          <w:tcPr>
            <w:tcW w:w="748" w:type="dxa"/>
          </w:tcPr>
          <w:p w:rsidR="00E35E73" w:rsidRDefault="0085420D">
            <w:pPr>
              <w:pStyle w:val="TableParagraph"/>
              <w:spacing w:line="108" w:lineRule="exact"/>
              <w:ind w:right="142"/>
              <w:jc w:val="right"/>
              <w:rPr>
                <w:sz w:val="12"/>
              </w:rPr>
            </w:pPr>
            <w:r>
              <w:rPr>
                <w:spacing w:val="-10"/>
                <w:sz w:val="12"/>
              </w:rPr>
              <w:t>b</w:t>
            </w:r>
          </w:p>
          <w:p w:rsidR="00E35E73" w:rsidRDefault="0085420D">
            <w:pPr>
              <w:pStyle w:val="TableParagraph"/>
              <w:spacing w:line="180" w:lineRule="exact"/>
              <w:ind w:left="135"/>
              <w:jc w:val="left"/>
              <w:rPr>
                <w:sz w:val="18"/>
              </w:rPr>
            </w:pPr>
            <w:r>
              <w:rPr>
                <w:spacing w:val="-2"/>
                <w:sz w:val="18"/>
              </w:rPr>
              <w:t>39.55</w:t>
            </w:r>
          </w:p>
          <w:p w:rsidR="00E35E73" w:rsidRDefault="0085420D">
            <w:pPr>
              <w:pStyle w:val="TableParagraph"/>
              <w:spacing w:line="187" w:lineRule="exact"/>
              <w:ind w:left="106"/>
              <w:jc w:val="left"/>
              <w:rPr>
                <w:sz w:val="18"/>
              </w:rPr>
            </w:pPr>
            <w:r>
              <w:rPr>
                <w:spacing w:val="-2"/>
                <w:sz w:val="18"/>
              </w:rPr>
              <w:t>(40.58)</w:t>
            </w:r>
          </w:p>
        </w:tc>
        <w:tc>
          <w:tcPr>
            <w:tcW w:w="659" w:type="dxa"/>
          </w:tcPr>
          <w:p w:rsidR="00E35E73" w:rsidRDefault="0085420D">
            <w:pPr>
              <w:pStyle w:val="TableParagraph"/>
              <w:spacing w:before="143"/>
              <w:ind w:right="26"/>
              <w:rPr>
                <w:sz w:val="18"/>
              </w:rPr>
            </w:pPr>
            <w:r>
              <w:rPr>
                <w:spacing w:val="-2"/>
                <w:sz w:val="18"/>
              </w:rPr>
              <w:t>23.66</w:t>
            </w:r>
          </w:p>
        </w:tc>
        <w:tc>
          <w:tcPr>
            <w:tcW w:w="815" w:type="dxa"/>
          </w:tcPr>
          <w:p w:rsidR="00E35E73" w:rsidRDefault="0085420D">
            <w:pPr>
              <w:pStyle w:val="TableParagraph"/>
              <w:spacing w:line="108" w:lineRule="exact"/>
              <w:ind w:right="185"/>
              <w:jc w:val="right"/>
              <w:rPr>
                <w:sz w:val="12"/>
              </w:rPr>
            </w:pPr>
            <w:r>
              <w:rPr>
                <w:spacing w:val="-10"/>
                <w:sz w:val="12"/>
              </w:rPr>
              <w:t>b</w:t>
            </w:r>
          </w:p>
          <w:p w:rsidR="00E35E73" w:rsidRDefault="0085420D">
            <w:pPr>
              <w:pStyle w:val="TableParagraph"/>
              <w:spacing w:line="180" w:lineRule="exact"/>
              <w:ind w:left="161"/>
              <w:jc w:val="left"/>
              <w:rPr>
                <w:sz w:val="18"/>
              </w:rPr>
            </w:pPr>
            <w:r>
              <w:rPr>
                <w:spacing w:val="-2"/>
                <w:sz w:val="18"/>
              </w:rPr>
              <w:t>31.94</w:t>
            </w:r>
          </w:p>
          <w:p w:rsidR="00E35E73" w:rsidRDefault="0085420D">
            <w:pPr>
              <w:pStyle w:val="TableParagraph"/>
              <w:spacing w:line="187" w:lineRule="exact"/>
              <w:ind w:left="129"/>
              <w:jc w:val="left"/>
              <w:rPr>
                <w:sz w:val="18"/>
              </w:rPr>
            </w:pPr>
            <w:r>
              <w:rPr>
                <w:spacing w:val="-2"/>
                <w:sz w:val="18"/>
              </w:rPr>
              <w:t>(28.47)</w:t>
            </w:r>
          </w:p>
        </w:tc>
        <w:tc>
          <w:tcPr>
            <w:tcW w:w="896" w:type="dxa"/>
          </w:tcPr>
          <w:p w:rsidR="00E35E73" w:rsidRDefault="0085420D">
            <w:pPr>
              <w:pStyle w:val="TableParagraph"/>
              <w:spacing w:line="117" w:lineRule="exact"/>
              <w:ind w:left="565"/>
              <w:jc w:val="left"/>
              <w:rPr>
                <w:sz w:val="12"/>
              </w:rPr>
            </w:pPr>
            <w:r>
              <w:rPr>
                <w:spacing w:val="-10"/>
                <w:sz w:val="12"/>
              </w:rPr>
              <w:t>b</w:t>
            </w:r>
          </w:p>
          <w:p w:rsidR="00E35E73" w:rsidRDefault="0085420D">
            <w:pPr>
              <w:pStyle w:val="TableParagraph"/>
              <w:spacing w:line="191" w:lineRule="exact"/>
              <w:ind w:left="249"/>
              <w:jc w:val="left"/>
              <w:rPr>
                <w:sz w:val="18"/>
              </w:rPr>
            </w:pPr>
            <w:r>
              <w:rPr>
                <w:spacing w:val="-4"/>
                <w:sz w:val="18"/>
              </w:rPr>
              <w:t>4.69</w:t>
            </w:r>
          </w:p>
        </w:tc>
        <w:tc>
          <w:tcPr>
            <w:tcW w:w="1016" w:type="dxa"/>
          </w:tcPr>
          <w:p w:rsidR="00E35E73" w:rsidRDefault="0085420D">
            <w:pPr>
              <w:pStyle w:val="TableParagraph"/>
              <w:spacing w:line="117" w:lineRule="exact"/>
              <w:ind w:left="288" w:right="121"/>
              <w:rPr>
                <w:sz w:val="12"/>
              </w:rPr>
            </w:pPr>
            <w:r>
              <w:rPr>
                <w:spacing w:val="-10"/>
                <w:sz w:val="12"/>
              </w:rPr>
              <w:t>c</w:t>
            </w:r>
          </w:p>
          <w:p w:rsidR="00E35E73" w:rsidRDefault="0085420D">
            <w:pPr>
              <w:pStyle w:val="TableParagraph"/>
              <w:spacing w:line="191" w:lineRule="exact"/>
              <w:ind w:left="248"/>
              <w:jc w:val="left"/>
              <w:rPr>
                <w:sz w:val="18"/>
              </w:rPr>
            </w:pPr>
            <w:r>
              <w:rPr>
                <w:spacing w:val="-4"/>
                <w:sz w:val="18"/>
              </w:rPr>
              <w:t>4.39</w:t>
            </w:r>
          </w:p>
        </w:tc>
        <w:tc>
          <w:tcPr>
            <w:tcW w:w="627" w:type="dxa"/>
          </w:tcPr>
          <w:p w:rsidR="00E35E73" w:rsidRDefault="0085420D">
            <w:pPr>
              <w:pStyle w:val="TableParagraph"/>
              <w:spacing w:line="117" w:lineRule="exact"/>
              <w:ind w:left="377"/>
              <w:jc w:val="left"/>
              <w:rPr>
                <w:sz w:val="12"/>
              </w:rPr>
            </w:pPr>
            <w:r>
              <w:rPr>
                <w:spacing w:val="-10"/>
                <w:sz w:val="12"/>
              </w:rPr>
              <w:t>c</w:t>
            </w:r>
          </w:p>
          <w:p w:rsidR="00E35E73" w:rsidRDefault="0085420D">
            <w:pPr>
              <w:pStyle w:val="TableParagraph"/>
              <w:spacing w:line="191" w:lineRule="exact"/>
              <w:ind w:left="60"/>
              <w:jc w:val="left"/>
              <w:rPr>
                <w:sz w:val="18"/>
              </w:rPr>
            </w:pPr>
            <w:r>
              <w:rPr>
                <w:spacing w:val="-4"/>
                <w:sz w:val="18"/>
              </w:rPr>
              <w:t>4.54</w:t>
            </w:r>
          </w:p>
        </w:tc>
      </w:tr>
      <w:tr w:rsidR="00E35E73">
        <w:trPr>
          <w:trHeight w:val="494"/>
        </w:trPr>
        <w:tc>
          <w:tcPr>
            <w:tcW w:w="683" w:type="dxa"/>
          </w:tcPr>
          <w:p w:rsidR="00E35E73" w:rsidRDefault="0085420D">
            <w:pPr>
              <w:pStyle w:val="TableParagraph"/>
              <w:spacing w:line="206" w:lineRule="exact"/>
              <w:ind w:right="4"/>
              <w:rPr>
                <w:sz w:val="18"/>
              </w:rPr>
            </w:pPr>
            <w:r>
              <w:rPr>
                <w:spacing w:val="-10"/>
                <w:sz w:val="18"/>
              </w:rPr>
              <w:t>4</w:t>
            </w:r>
          </w:p>
        </w:tc>
        <w:tc>
          <w:tcPr>
            <w:tcW w:w="74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79" w:lineRule="exact"/>
              <w:ind w:left="138"/>
              <w:jc w:val="left"/>
              <w:rPr>
                <w:sz w:val="18"/>
              </w:rPr>
            </w:pPr>
            <w:r>
              <w:rPr>
                <w:spacing w:val="-2"/>
                <w:sz w:val="18"/>
              </w:rPr>
              <w:t>20.56</w:t>
            </w:r>
          </w:p>
          <w:p w:rsidR="00E35E73" w:rsidRDefault="0085420D">
            <w:pPr>
              <w:pStyle w:val="TableParagraph"/>
              <w:spacing w:line="187" w:lineRule="exact"/>
              <w:ind w:left="109"/>
              <w:jc w:val="left"/>
              <w:rPr>
                <w:sz w:val="18"/>
              </w:rPr>
            </w:pPr>
            <w:r>
              <w:rPr>
                <w:spacing w:val="-2"/>
                <w:sz w:val="18"/>
              </w:rPr>
              <w:t>(12.35)</w:t>
            </w:r>
          </w:p>
        </w:tc>
        <w:tc>
          <w:tcPr>
            <w:tcW w:w="742" w:type="dxa"/>
          </w:tcPr>
          <w:p w:rsidR="00E35E73" w:rsidRDefault="0085420D">
            <w:pPr>
              <w:pStyle w:val="TableParagraph"/>
              <w:spacing w:line="108" w:lineRule="exact"/>
              <w:ind w:right="115"/>
              <w:jc w:val="right"/>
              <w:rPr>
                <w:sz w:val="12"/>
              </w:rPr>
            </w:pPr>
            <w:r>
              <w:rPr>
                <w:spacing w:val="-5"/>
                <w:sz w:val="12"/>
              </w:rPr>
              <w:t>bc</w:t>
            </w:r>
          </w:p>
          <w:p w:rsidR="00E35E73" w:rsidRDefault="0085420D">
            <w:pPr>
              <w:pStyle w:val="TableParagraph"/>
              <w:spacing w:line="179" w:lineRule="exact"/>
              <w:ind w:left="108"/>
              <w:jc w:val="left"/>
              <w:rPr>
                <w:sz w:val="18"/>
              </w:rPr>
            </w:pPr>
            <w:r>
              <w:rPr>
                <w:spacing w:val="-2"/>
                <w:sz w:val="18"/>
              </w:rPr>
              <w:t>25.48</w:t>
            </w:r>
          </w:p>
          <w:p w:rsidR="00E35E73" w:rsidRDefault="0085420D">
            <w:pPr>
              <w:pStyle w:val="TableParagraph"/>
              <w:spacing w:line="187" w:lineRule="exact"/>
              <w:ind w:left="106"/>
              <w:jc w:val="left"/>
              <w:rPr>
                <w:sz w:val="18"/>
              </w:rPr>
            </w:pPr>
            <w:r>
              <w:rPr>
                <w:spacing w:val="-2"/>
                <w:sz w:val="18"/>
              </w:rPr>
              <w:t>(18.52)</w:t>
            </w:r>
          </w:p>
        </w:tc>
        <w:tc>
          <w:tcPr>
            <w:tcW w:w="783" w:type="dxa"/>
          </w:tcPr>
          <w:p w:rsidR="00E35E73" w:rsidRDefault="0085420D">
            <w:pPr>
              <w:pStyle w:val="TableParagraph"/>
              <w:spacing w:line="108" w:lineRule="exact"/>
              <w:ind w:left="516"/>
              <w:jc w:val="left"/>
              <w:rPr>
                <w:sz w:val="12"/>
              </w:rPr>
            </w:pPr>
            <w:r>
              <w:rPr>
                <w:spacing w:val="-5"/>
                <w:sz w:val="12"/>
              </w:rPr>
              <w:t>bc</w:t>
            </w:r>
          </w:p>
          <w:p w:rsidR="00E35E73" w:rsidRDefault="0085420D">
            <w:pPr>
              <w:pStyle w:val="TableParagraph"/>
              <w:spacing w:line="179" w:lineRule="exact"/>
              <w:ind w:left="108"/>
              <w:jc w:val="left"/>
              <w:rPr>
                <w:sz w:val="18"/>
              </w:rPr>
            </w:pPr>
            <w:r>
              <w:rPr>
                <w:spacing w:val="-2"/>
                <w:sz w:val="18"/>
              </w:rPr>
              <w:t>31.26</w:t>
            </w:r>
          </w:p>
          <w:p w:rsidR="00E35E73" w:rsidRDefault="0085420D">
            <w:pPr>
              <w:pStyle w:val="TableParagraph"/>
              <w:spacing w:line="187" w:lineRule="exact"/>
              <w:ind w:left="105"/>
              <w:jc w:val="left"/>
              <w:rPr>
                <w:sz w:val="18"/>
              </w:rPr>
            </w:pPr>
            <w:r>
              <w:rPr>
                <w:spacing w:val="-2"/>
                <w:sz w:val="18"/>
              </w:rPr>
              <w:t>(26.95)</w:t>
            </w:r>
          </w:p>
        </w:tc>
        <w:tc>
          <w:tcPr>
            <w:tcW w:w="751" w:type="dxa"/>
          </w:tcPr>
          <w:p w:rsidR="00E35E73" w:rsidRDefault="0085420D">
            <w:pPr>
              <w:pStyle w:val="TableParagraph"/>
              <w:spacing w:before="143"/>
              <w:ind w:right="49"/>
              <w:rPr>
                <w:sz w:val="18"/>
              </w:rPr>
            </w:pPr>
            <w:r>
              <w:rPr>
                <w:spacing w:val="-2"/>
                <w:sz w:val="18"/>
              </w:rPr>
              <w:t>42.46</w:t>
            </w:r>
          </w:p>
        </w:tc>
        <w:tc>
          <w:tcPr>
            <w:tcW w:w="860" w:type="dxa"/>
          </w:tcPr>
          <w:p w:rsidR="00E35E73" w:rsidRDefault="0085420D">
            <w:pPr>
              <w:pStyle w:val="TableParagraph"/>
              <w:spacing w:line="108" w:lineRule="exact"/>
              <w:ind w:right="194"/>
              <w:jc w:val="right"/>
              <w:rPr>
                <w:sz w:val="12"/>
              </w:rPr>
            </w:pPr>
            <w:r>
              <w:rPr>
                <w:spacing w:val="-10"/>
                <w:sz w:val="12"/>
              </w:rPr>
              <w:t>c</w:t>
            </w:r>
          </w:p>
          <w:p w:rsidR="00E35E73" w:rsidRDefault="0085420D">
            <w:pPr>
              <w:pStyle w:val="TableParagraph"/>
              <w:spacing w:line="179" w:lineRule="exact"/>
              <w:ind w:left="201"/>
              <w:jc w:val="left"/>
              <w:rPr>
                <w:sz w:val="18"/>
              </w:rPr>
            </w:pPr>
            <w:r>
              <w:rPr>
                <w:spacing w:val="-2"/>
                <w:sz w:val="18"/>
              </w:rPr>
              <w:t>23.24</w:t>
            </w:r>
          </w:p>
          <w:p w:rsidR="00E35E73" w:rsidRDefault="0085420D">
            <w:pPr>
              <w:pStyle w:val="TableParagraph"/>
              <w:spacing w:line="187" w:lineRule="exact"/>
              <w:ind w:left="168"/>
              <w:jc w:val="left"/>
              <w:rPr>
                <w:sz w:val="18"/>
              </w:rPr>
            </w:pPr>
            <w:r>
              <w:rPr>
                <w:spacing w:val="-2"/>
                <w:sz w:val="18"/>
              </w:rPr>
              <w:t>(15.58)</w:t>
            </w:r>
          </w:p>
        </w:tc>
        <w:tc>
          <w:tcPr>
            <w:tcW w:w="75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79" w:lineRule="exact"/>
              <w:ind w:left="148"/>
              <w:jc w:val="left"/>
              <w:rPr>
                <w:sz w:val="18"/>
              </w:rPr>
            </w:pPr>
            <w:r>
              <w:rPr>
                <w:spacing w:val="-2"/>
                <w:sz w:val="18"/>
              </w:rPr>
              <w:t>32.60</w:t>
            </w:r>
          </w:p>
          <w:p w:rsidR="00E35E73" w:rsidRDefault="0085420D">
            <w:pPr>
              <w:pStyle w:val="TableParagraph"/>
              <w:spacing w:line="187" w:lineRule="exact"/>
              <w:ind w:left="119"/>
              <w:jc w:val="left"/>
              <w:rPr>
                <w:sz w:val="18"/>
              </w:rPr>
            </w:pPr>
            <w:r>
              <w:rPr>
                <w:spacing w:val="-2"/>
                <w:sz w:val="18"/>
              </w:rPr>
              <w:t>(29.05)</w:t>
            </w:r>
          </w:p>
        </w:tc>
        <w:tc>
          <w:tcPr>
            <w:tcW w:w="748" w:type="dxa"/>
          </w:tcPr>
          <w:p w:rsidR="00E35E73" w:rsidRDefault="0085420D">
            <w:pPr>
              <w:pStyle w:val="TableParagraph"/>
              <w:spacing w:line="108" w:lineRule="exact"/>
              <w:ind w:right="142"/>
              <w:jc w:val="right"/>
              <w:rPr>
                <w:sz w:val="12"/>
              </w:rPr>
            </w:pPr>
            <w:r>
              <w:rPr>
                <w:spacing w:val="-10"/>
                <w:sz w:val="12"/>
              </w:rPr>
              <w:t>b</w:t>
            </w:r>
          </w:p>
          <w:p w:rsidR="00E35E73" w:rsidRDefault="0085420D">
            <w:pPr>
              <w:pStyle w:val="TableParagraph"/>
              <w:spacing w:line="179" w:lineRule="exact"/>
              <w:ind w:left="135"/>
              <w:jc w:val="left"/>
              <w:rPr>
                <w:sz w:val="18"/>
              </w:rPr>
            </w:pPr>
            <w:r>
              <w:rPr>
                <w:spacing w:val="-2"/>
                <w:sz w:val="18"/>
              </w:rPr>
              <w:t>36.47</w:t>
            </w:r>
          </w:p>
          <w:p w:rsidR="00E35E73" w:rsidRDefault="0085420D">
            <w:pPr>
              <w:pStyle w:val="TableParagraph"/>
              <w:spacing w:line="187" w:lineRule="exact"/>
              <w:ind w:left="106"/>
              <w:jc w:val="left"/>
              <w:rPr>
                <w:sz w:val="18"/>
              </w:rPr>
            </w:pPr>
            <w:r>
              <w:rPr>
                <w:spacing w:val="-2"/>
                <w:sz w:val="18"/>
              </w:rPr>
              <w:t>(35.35)</w:t>
            </w:r>
          </w:p>
        </w:tc>
        <w:tc>
          <w:tcPr>
            <w:tcW w:w="659" w:type="dxa"/>
          </w:tcPr>
          <w:p w:rsidR="00E35E73" w:rsidRDefault="0085420D">
            <w:pPr>
              <w:pStyle w:val="TableParagraph"/>
              <w:spacing w:before="143"/>
              <w:ind w:right="26"/>
              <w:rPr>
                <w:sz w:val="18"/>
              </w:rPr>
            </w:pPr>
            <w:r>
              <w:rPr>
                <w:spacing w:val="-2"/>
                <w:sz w:val="18"/>
              </w:rPr>
              <w:t>33.50</w:t>
            </w:r>
          </w:p>
        </w:tc>
        <w:tc>
          <w:tcPr>
            <w:tcW w:w="815" w:type="dxa"/>
          </w:tcPr>
          <w:p w:rsidR="00E35E73" w:rsidRDefault="0085420D">
            <w:pPr>
              <w:pStyle w:val="TableParagraph"/>
              <w:spacing w:line="108" w:lineRule="exact"/>
              <w:ind w:right="188"/>
              <w:jc w:val="right"/>
              <w:rPr>
                <w:sz w:val="12"/>
              </w:rPr>
            </w:pPr>
            <w:r>
              <w:rPr>
                <w:spacing w:val="-10"/>
                <w:sz w:val="12"/>
              </w:rPr>
              <w:t>c</w:t>
            </w:r>
          </w:p>
          <w:p w:rsidR="00E35E73" w:rsidRDefault="0085420D">
            <w:pPr>
              <w:pStyle w:val="TableParagraph"/>
              <w:spacing w:line="179" w:lineRule="exact"/>
              <w:ind w:left="163"/>
              <w:jc w:val="left"/>
              <w:rPr>
                <w:sz w:val="18"/>
              </w:rPr>
            </w:pPr>
            <w:r>
              <w:rPr>
                <w:spacing w:val="-2"/>
                <w:sz w:val="18"/>
              </w:rPr>
              <w:t>28.27</w:t>
            </w:r>
          </w:p>
          <w:p w:rsidR="00E35E73" w:rsidRDefault="0085420D">
            <w:pPr>
              <w:pStyle w:val="TableParagraph"/>
              <w:spacing w:line="187" w:lineRule="exact"/>
              <w:ind w:left="129"/>
              <w:jc w:val="left"/>
              <w:rPr>
                <w:sz w:val="18"/>
              </w:rPr>
            </w:pPr>
            <w:r>
              <w:rPr>
                <w:spacing w:val="-2"/>
                <w:sz w:val="18"/>
              </w:rPr>
              <w:t>(23.09)</w:t>
            </w:r>
          </w:p>
        </w:tc>
        <w:tc>
          <w:tcPr>
            <w:tcW w:w="896" w:type="dxa"/>
          </w:tcPr>
          <w:p w:rsidR="00E35E73" w:rsidRDefault="0085420D">
            <w:pPr>
              <w:pStyle w:val="TableParagraph"/>
              <w:spacing w:line="117" w:lineRule="exact"/>
              <w:ind w:left="565"/>
              <w:jc w:val="left"/>
              <w:rPr>
                <w:sz w:val="12"/>
              </w:rPr>
            </w:pPr>
            <w:r>
              <w:rPr>
                <w:spacing w:val="-10"/>
                <w:sz w:val="12"/>
              </w:rPr>
              <w:t>b</w:t>
            </w:r>
          </w:p>
          <w:p w:rsidR="00E35E73" w:rsidRDefault="0085420D">
            <w:pPr>
              <w:pStyle w:val="TableParagraph"/>
              <w:spacing w:line="190" w:lineRule="exact"/>
              <w:ind w:left="249"/>
              <w:jc w:val="left"/>
              <w:rPr>
                <w:sz w:val="18"/>
              </w:rPr>
            </w:pPr>
            <w:r>
              <w:rPr>
                <w:spacing w:val="-4"/>
                <w:sz w:val="18"/>
              </w:rPr>
              <w:t>5.39</w:t>
            </w:r>
          </w:p>
        </w:tc>
        <w:tc>
          <w:tcPr>
            <w:tcW w:w="1016" w:type="dxa"/>
          </w:tcPr>
          <w:p w:rsidR="00E35E73" w:rsidRDefault="0085420D">
            <w:pPr>
              <w:pStyle w:val="TableParagraph"/>
              <w:spacing w:line="117" w:lineRule="exact"/>
              <w:ind w:left="290" w:right="121"/>
              <w:rPr>
                <w:sz w:val="12"/>
              </w:rPr>
            </w:pPr>
            <w:r>
              <w:rPr>
                <w:spacing w:val="-10"/>
                <w:sz w:val="12"/>
              </w:rPr>
              <w:t>b</w:t>
            </w:r>
          </w:p>
          <w:p w:rsidR="00E35E73" w:rsidRDefault="0085420D">
            <w:pPr>
              <w:pStyle w:val="TableParagraph"/>
              <w:spacing w:line="190" w:lineRule="exact"/>
              <w:ind w:left="245"/>
              <w:jc w:val="left"/>
              <w:rPr>
                <w:sz w:val="18"/>
              </w:rPr>
            </w:pPr>
            <w:r>
              <w:rPr>
                <w:spacing w:val="-4"/>
                <w:sz w:val="18"/>
              </w:rPr>
              <w:t>5.14</w:t>
            </w:r>
          </w:p>
        </w:tc>
        <w:tc>
          <w:tcPr>
            <w:tcW w:w="627" w:type="dxa"/>
          </w:tcPr>
          <w:p w:rsidR="00E35E73" w:rsidRDefault="0085420D">
            <w:pPr>
              <w:pStyle w:val="TableParagraph"/>
              <w:spacing w:line="117" w:lineRule="exact"/>
              <w:ind w:left="374"/>
              <w:jc w:val="left"/>
              <w:rPr>
                <w:sz w:val="12"/>
              </w:rPr>
            </w:pPr>
            <w:r>
              <w:rPr>
                <w:spacing w:val="-10"/>
                <w:sz w:val="12"/>
              </w:rPr>
              <w:t>b</w:t>
            </w:r>
          </w:p>
          <w:p w:rsidR="00E35E73" w:rsidRDefault="0085420D">
            <w:pPr>
              <w:pStyle w:val="TableParagraph"/>
              <w:spacing w:line="190" w:lineRule="exact"/>
              <w:ind w:left="57"/>
              <w:jc w:val="left"/>
              <w:rPr>
                <w:sz w:val="18"/>
              </w:rPr>
            </w:pPr>
            <w:r>
              <w:rPr>
                <w:spacing w:val="-4"/>
                <w:sz w:val="18"/>
              </w:rPr>
              <w:t>5.26</w:t>
            </w:r>
          </w:p>
        </w:tc>
      </w:tr>
      <w:tr w:rsidR="00E35E73">
        <w:trPr>
          <w:trHeight w:val="494"/>
        </w:trPr>
        <w:tc>
          <w:tcPr>
            <w:tcW w:w="683" w:type="dxa"/>
          </w:tcPr>
          <w:p w:rsidR="00E35E73" w:rsidRDefault="0085420D">
            <w:pPr>
              <w:pStyle w:val="TableParagraph"/>
              <w:spacing w:line="206" w:lineRule="exact"/>
              <w:ind w:right="4"/>
              <w:rPr>
                <w:sz w:val="18"/>
              </w:rPr>
            </w:pPr>
            <w:r>
              <w:rPr>
                <w:spacing w:val="-10"/>
                <w:sz w:val="18"/>
              </w:rPr>
              <w:t>5</w:t>
            </w:r>
          </w:p>
        </w:tc>
        <w:tc>
          <w:tcPr>
            <w:tcW w:w="74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79" w:lineRule="exact"/>
              <w:ind w:left="138"/>
              <w:jc w:val="left"/>
              <w:rPr>
                <w:sz w:val="18"/>
              </w:rPr>
            </w:pPr>
            <w:r>
              <w:rPr>
                <w:spacing w:val="-2"/>
                <w:sz w:val="18"/>
              </w:rPr>
              <w:t>21.54</w:t>
            </w:r>
          </w:p>
          <w:p w:rsidR="00E35E73" w:rsidRDefault="0085420D">
            <w:pPr>
              <w:pStyle w:val="TableParagraph"/>
              <w:spacing w:line="187" w:lineRule="exact"/>
              <w:ind w:left="109"/>
              <w:jc w:val="left"/>
              <w:rPr>
                <w:sz w:val="18"/>
              </w:rPr>
            </w:pPr>
            <w:r>
              <w:rPr>
                <w:spacing w:val="-2"/>
                <w:sz w:val="18"/>
              </w:rPr>
              <w:t>(13.50)</w:t>
            </w:r>
          </w:p>
        </w:tc>
        <w:tc>
          <w:tcPr>
            <w:tcW w:w="742" w:type="dxa"/>
          </w:tcPr>
          <w:p w:rsidR="00E35E73" w:rsidRDefault="0085420D">
            <w:pPr>
              <w:pStyle w:val="TableParagraph"/>
              <w:spacing w:line="108" w:lineRule="exact"/>
              <w:ind w:right="115"/>
              <w:jc w:val="right"/>
              <w:rPr>
                <w:sz w:val="12"/>
              </w:rPr>
            </w:pPr>
            <w:r>
              <w:rPr>
                <w:spacing w:val="-5"/>
                <w:sz w:val="12"/>
              </w:rPr>
              <w:t>bc</w:t>
            </w:r>
          </w:p>
          <w:p w:rsidR="00E35E73" w:rsidRDefault="0085420D">
            <w:pPr>
              <w:pStyle w:val="TableParagraph"/>
              <w:spacing w:line="179" w:lineRule="exact"/>
              <w:ind w:left="108"/>
              <w:jc w:val="left"/>
              <w:rPr>
                <w:sz w:val="18"/>
              </w:rPr>
            </w:pPr>
            <w:r>
              <w:rPr>
                <w:spacing w:val="-2"/>
                <w:sz w:val="18"/>
              </w:rPr>
              <w:t>25.48</w:t>
            </w:r>
          </w:p>
          <w:p w:rsidR="00E35E73" w:rsidRDefault="0085420D">
            <w:pPr>
              <w:pStyle w:val="TableParagraph"/>
              <w:spacing w:line="187" w:lineRule="exact"/>
              <w:ind w:left="106"/>
              <w:jc w:val="left"/>
              <w:rPr>
                <w:sz w:val="18"/>
              </w:rPr>
            </w:pPr>
            <w:r>
              <w:rPr>
                <w:spacing w:val="-2"/>
                <w:sz w:val="18"/>
              </w:rPr>
              <w:t>(18.52)</w:t>
            </w:r>
          </w:p>
        </w:tc>
        <w:tc>
          <w:tcPr>
            <w:tcW w:w="783" w:type="dxa"/>
          </w:tcPr>
          <w:p w:rsidR="00E35E73" w:rsidRDefault="0085420D">
            <w:pPr>
              <w:pStyle w:val="TableParagraph"/>
              <w:spacing w:line="108" w:lineRule="exact"/>
              <w:ind w:left="516"/>
              <w:jc w:val="left"/>
              <w:rPr>
                <w:sz w:val="12"/>
              </w:rPr>
            </w:pPr>
            <w:r>
              <w:rPr>
                <w:spacing w:val="-5"/>
                <w:sz w:val="12"/>
              </w:rPr>
              <w:t>bc</w:t>
            </w:r>
          </w:p>
          <w:p w:rsidR="00E35E73" w:rsidRDefault="0085420D">
            <w:pPr>
              <w:pStyle w:val="TableParagraph"/>
              <w:spacing w:line="179" w:lineRule="exact"/>
              <w:ind w:left="108"/>
              <w:jc w:val="left"/>
              <w:rPr>
                <w:sz w:val="18"/>
              </w:rPr>
            </w:pPr>
            <w:r>
              <w:rPr>
                <w:spacing w:val="-2"/>
                <w:sz w:val="18"/>
              </w:rPr>
              <w:t>32.53</w:t>
            </w:r>
          </w:p>
          <w:p w:rsidR="00E35E73" w:rsidRDefault="0085420D">
            <w:pPr>
              <w:pStyle w:val="TableParagraph"/>
              <w:spacing w:line="187" w:lineRule="exact"/>
              <w:ind w:left="105"/>
              <w:jc w:val="left"/>
              <w:rPr>
                <w:sz w:val="18"/>
              </w:rPr>
            </w:pPr>
            <w:r>
              <w:rPr>
                <w:spacing w:val="-2"/>
                <w:sz w:val="18"/>
              </w:rPr>
              <w:t>(28.94)</w:t>
            </w:r>
          </w:p>
        </w:tc>
        <w:tc>
          <w:tcPr>
            <w:tcW w:w="751" w:type="dxa"/>
          </w:tcPr>
          <w:p w:rsidR="00E35E73" w:rsidRDefault="0085420D">
            <w:pPr>
              <w:pStyle w:val="TableParagraph"/>
              <w:spacing w:before="143"/>
              <w:ind w:right="49"/>
              <w:rPr>
                <w:sz w:val="18"/>
              </w:rPr>
            </w:pPr>
            <w:r>
              <w:rPr>
                <w:spacing w:val="-2"/>
                <w:sz w:val="18"/>
              </w:rPr>
              <w:t>38.22</w:t>
            </w:r>
          </w:p>
        </w:tc>
        <w:tc>
          <w:tcPr>
            <w:tcW w:w="860" w:type="dxa"/>
          </w:tcPr>
          <w:p w:rsidR="00E35E73" w:rsidRDefault="0085420D">
            <w:pPr>
              <w:pStyle w:val="TableParagraph"/>
              <w:spacing w:line="108" w:lineRule="exact"/>
              <w:ind w:right="168"/>
              <w:jc w:val="right"/>
              <w:rPr>
                <w:sz w:val="12"/>
              </w:rPr>
            </w:pPr>
            <w:r>
              <w:rPr>
                <w:spacing w:val="-5"/>
                <w:sz w:val="12"/>
              </w:rPr>
              <w:t>bc</w:t>
            </w:r>
          </w:p>
          <w:p w:rsidR="00E35E73" w:rsidRDefault="0085420D">
            <w:pPr>
              <w:pStyle w:val="TableParagraph"/>
              <w:spacing w:line="179" w:lineRule="exact"/>
              <w:ind w:left="170"/>
              <w:jc w:val="left"/>
              <w:rPr>
                <w:sz w:val="18"/>
              </w:rPr>
            </w:pPr>
            <w:r>
              <w:rPr>
                <w:spacing w:val="-2"/>
                <w:sz w:val="18"/>
              </w:rPr>
              <w:t>25.53</w:t>
            </w:r>
          </w:p>
          <w:p w:rsidR="00E35E73" w:rsidRDefault="0085420D">
            <w:pPr>
              <w:pStyle w:val="TableParagraph"/>
              <w:spacing w:line="187" w:lineRule="exact"/>
              <w:ind w:left="168"/>
              <w:jc w:val="left"/>
              <w:rPr>
                <w:sz w:val="18"/>
              </w:rPr>
            </w:pPr>
            <w:r>
              <w:rPr>
                <w:spacing w:val="-2"/>
                <w:sz w:val="18"/>
              </w:rPr>
              <w:t>(18.59)</w:t>
            </w:r>
          </w:p>
        </w:tc>
        <w:tc>
          <w:tcPr>
            <w:tcW w:w="755" w:type="dxa"/>
          </w:tcPr>
          <w:p w:rsidR="00E35E73" w:rsidRDefault="0085420D">
            <w:pPr>
              <w:pStyle w:val="TableParagraph"/>
              <w:spacing w:line="108" w:lineRule="exact"/>
              <w:ind w:right="136"/>
              <w:jc w:val="right"/>
              <w:rPr>
                <w:sz w:val="12"/>
              </w:rPr>
            </w:pPr>
            <w:r>
              <w:rPr>
                <w:spacing w:val="-10"/>
                <w:sz w:val="12"/>
              </w:rPr>
              <w:t>b</w:t>
            </w:r>
          </w:p>
          <w:p w:rsidR="00E35E73" w:rsidRDefault="0085420D">
            <w:pPr>
              <w:pStyle w:val="TableParagraph"/>
              <w:spacing w:line="179" w:lineRule="exact"/>
              <w:ind w:left="148"/>
              <w:jc w:val="left"/>
              <w:rPr>
                <w:sz w:val="18"/>
              </w:rPr>
            </w:pPr>
            <w:r>
              <w:rPr>
                <w:spacing w:val="-2"/>
                <w:sz w:val="18"/>
              </w:rPr>
              <w:t>33.29</w:t>
            </w:r>
          </w:p>
          <w:p w:rsidR="00E35E73" w:rsidRDefault="0085420D">
            <w:pPr>
              <w:pStyle w:val="TableParagraph"/>
              <w:spacing w:line="187" w:lineRule="exact"/>
              <w:ind w:left="119"/>
              <w:jc w:val="left"/>
              <w:rPr>
                <w:sz w:val="18"/>
              </w:rPr>
            </w:pPr>
            <w:r>
              <w:rPr>
                <w:spacing w:val="-2"/>
                <w:sz w:val="18"/>
              </w:rPr>
              <w:t>(30.15)</w:t>
            </w:r>
          </w:p>
        </w:tc>
        <w:tc>
          <w:tcPr>
            <w:tcW w:w="748" w:type="dxa"/>
          </w:tcPr>
          <w:p w:rsidR="00E35E73" w:rsidRDefault="0085420D">
            <w:pPr>
              <w:pStyle w:val="TableParagraph"/>
              <w:spacing w:line="108" w:lineRule="exact"/>
              <w:ind w:right="142"/>
              <w:jc w:val="right"/>
              <w:rPr>
                <w:sz w:val="12"/>
              </w:rPr>
            </w:pPr>
            <w:r>
              <w:rPr>
                <w:spacing w:val="-10"/>
                <w:sz w:val="12"/>
              </w:rPr>
              <w:t>b</w:t>
            </w:r>
          </w:p>
          <w:p w:rsidR="00E35E73" w:rsidRDefault="0085420D">
            <w:pPr>
              <w:pStyle w:val="TableParagraph"/>
              <w:spacing w:line="179" w:lineRule="exact"/>
              <w:ind w:left="135"/>
              <w:jc w:val="left"/>
              <w:rPr>
                <w:sz w:val="18"/>
              </w:rPr>
            </w:pPr>
            <w:r>
              <w:rPr>
                <w:spacing w:val="-2"/>
                <w:sz w:val="18"/>
              </w:rPr>
              <w:t>38.94</w:t>
            </w:r>
          </w:p>
          <w:p w:rsidR="00E35E73" w:rsidRDefault="0085420D">
            <w:pPr>
              <w:pStyle w:val="TableParagraph"/>
              <w:spacing w:line="187" w:lineRule="exact"/>
              <w:ind w:left="106"/>
              <w:jc w:val="left"/>
              <w:rPr>
                <w:sz w:val="18"/>
              </w:rPr>
            </w:pPr>
            <w:r>
              <w:rPr>
                <w:spacing w:val="-2"/>
                <w:sz w:val="18"/>
              </w:rPr>
              <w:t>(39.53)</w:t>
            </w:r>
          </w:p>
        </w:tc>
        <w:tc>
          <w:tcPr>
            <w:tcW w:w="659" w:type="dxa"/>
          </w:tcPr>
          <w:p w:rsidR="00E35E73" w:rsidRDefault="0085420D">
            <w:pPr>
              <w:pStyle w:val="TableParagraph"/>
              <w:spacing w:before="143"/>
              <w:ind w:right="26"/>
              <w:rPr>
                <w:sz w:val="18"/>
              </w:rPr>
            </w:pPr>
            <w:r>
              <w:rPr>
                <w:spacing w:val="-2"/>
                <w:sz w:val="18"/>
              </w:rPr>
              <w:t>25.64</w:t>
            </w:r>
          </w:p>
        </w:tc>
        <w:tc>
          <w:tcPr>
            <w:tcW w:w="815" w:type="dxa"/>
          </w:tcPr>
          <w:p w:rsidR="00E35E73" w:rsidRDefault="0085420D">
            <w:pPr>
              <w:pStyle w:val="TableParagraph"/>
              <w:spacing w:line="108" w:lineRule="exact"/>
              <w:ind w:left="542"/>
              <w:jc w:val="left"/>
              <w:rPr>
                <w:sz w:val="12"/>
              </w:rPr>
            </w:pPr>
            <w:r>
              <w:rPr>
                <w:spacing w:val="-5"/>
                <w:sz w:val="12"/>
              </w:rPr>
              <w:t>bc</w:t>
            </w:r>
          </w:p>
          <w:p w:rsidR="00E35E73" w:rsidRDefault="0085420D">
            <w:pPr>
              <w:pStyle w:val="TableParagraph"/>
              <w:spacing w:line="179" w:lineRule="exact"/>
              <w:ind w:left="134"/>
              <w:jc w:val="left"/>
              <w:rPr>
                <w:sz w:val="18"/>
              </w:rPr>
            </w:pPr>
            <w:r>
              <w:rPr>
                <w:spacing w:val="-2"/>
                <w:sz w:val="18"/>
              </w:rPr>
              <w:t>29.55</w:t>
            </w:r>
          </w:p>
          <w:p w:rsidR="00E35E73" w:rsidRDefault="0085420D">
            <w:pPr>
              <w:pStyle w:val="TableParagraph"/>
              <w:spacing w:line="187" w:lineRule="exact"/>
              <w:ind w:left="129"/>
              <w:jc w:val="left"/>
              <w:rPr>
                <w:sz w:val="18"/>
              </w:rPr>
            </w:pPr>
            <w:r>
              <w:rPr>
                <w:spacing w:val="-2"/>
                <w:sz w:val="18"/>
              </w:rPr>
              <w:t>(25.00)</w:t>
            </w:r>
          </w:p>
        </w:tc>
        <w:tc>
          <w:tcPr>
            <w:tcW w:w="896" w:type="dxa"/>
          </w:tcPr>
          <w:p w:rsidR="00E35E73" w:rsidRDefault="0085420D">
            <w:pPr>
              <w:pStyle w:val="TableParagraph"/>
              <w:spacing w:line="117" w:lineRule="exact"/>
              <w:ind w:left="565"/>
              <w:jc w:val="left"/>
              <w:rPr>
                <w:sz w:val="12"/>
              </w:rPr>
            </w:pPr>
            <w:r>
              <w:rPr>
                <w:spacing w:val="-10"/>
                <w:sz w:val="12"/>
              </w:rPr>
              <w:t>b</w:t>
            </w:r>
          </w:p>
          <w:p w:rsidR="00E35E73" w:rsidRDefault="0085420D">
            <w:pPr>
              <w:pStyle w:val="TableParagraph"/>
              <w:spacing w:line="190" w:lineRule="exact"/>
              <w:ind w:left="249"/>
              <w:jc w:val="left"/>
              <w:rPr>
                <w:sz w:val="18"/>
              </w:rPr>
            </w:pPr>
            <w:r>
              <w:rPr>
                <w:spacing w:val="-4"/>
                <w:sz w:val="18"/>
              </w:rPr>
              <w:t>4.97</w:t>
            </w:r>
          </w:p>
        </w:tc>
        <w:tc>
          <w:tcPr>
            <w:tcW w:w="1016" w:type="dxa"/>
          </w:tcPr>
          <w:p w:rsidR="00E35E73" w:rsidRDefault="0085420D">
            <w:pPr>
              <w:pStyle w:val="TableParagraph"/>
              <w:spacing w:line="117" w:lineRule="exact"/>
              <w:ind w:left="285" w:right="121"/>
              <w:rPr>
                <w:sz w:val="12"/>
              </w:rPr>
            </w:pPr>
            <w:r>
              <w:rPr>
                <w:spacing w:val="-5"/>
                <w:sz w:val="12"/>
              </w:rPr>
              <w:t>bc</w:t>
            </w:r>
          </w:p>
          <w:p w:rsidR="00E35E73" w:rsidRDefault="0085420D">
            <w:pPr>
              <w:pStyle w:val="TableParagraph"/>
              <w:spacing w:line="190" w:lineRule="exact"/>
              <w:ind w:left="219"/>
              <w:jc w:val="left"/>
              <w:rPr>
                <w:sz w:val="18"/>
              </w:rPr>
            </w:pPr>
            <w:r>
              <w:rPr>
                <w:spacing w:val="-4"/>
                <w:sz w:val="18"/>
              </w:rPr>
              <w:t>4.79</w:t>
            </w:r>
          </w:p>
        </w:tc>
        <w:tc>
          <w:tcPr>
            <w:tcW w:w="627" w:type="dxa"/>
          </w:tcPr>
          <w:p w:rsidR="00E35E73" w:rsidRDefault="0085420D">
            <w:pPr>
              <w:pStyle w:val="TableParagraph"/>
              <w:spacing w:line="117" w:lineRule="exact"/>
              <w:ind w:left="348"/>
              <w:jc w:val="left"/>
              <w:rPr>
                <w:sz w:val="12"/>
              </w:rPr>
            </w:pPr>
            <w:r>
              <w:rPr>
                <w:spacing w:val="-5"/>
                <w:sz w:val="12"/>
              </w:rPr>
              <w:t>bc</w:t>
            </w:r>
          </w:p>
          <w:p w:rsidR="00E35E73" w:rsidRDefault="0085420D">
            <w:pPr>
              <w:pStyle w:val="TableParagraph"/>
              <w:spacing w:line="190" w:lineRule="exact"/>
              <w:ind w:left="31"/>
              <w:jc w:val="left"/>
              <w:rPr>
                <w:sz w:val="18"/>
              </w:rPr>
            </w:pPr>
            <w:r>
              <w:rPr>
                <w:spacing w:val="-4"/>
                <w:sz w:val="18"/>
              </w:rPr>
              <w:t>4.88</w:t>
            </w:r>
          </w:p>
        </w:tc>
      </w:tr>
      <w:tr w:rsidR="00E35E73">
        <w:trPr>
          <w:trHeight w:val="497"/>
        </w:trPr>
        <w:tc>
          <w:tcPr>
            <w:tcW w:w="683" w:type="dxa"/>
          </w:tcPr>
          <w:p w:rsidR="00E35E73" w:rsidRDefault="0085420D">
            <w:pPr>
              <w:pStyle w:val="TableParagraph"/>
              <w:spacing w:line="206" w:lineRule="exact"/>
              <w:ind w:right="4"/>
              <w:rPr>
                <w:sz w:val="18"/>
              </w:rPr>
            </w:pPr>
            <w:r>
              <w:rPr>
                <w:spacing w:val="-10"/>
                <w:sz w:val="18"/>
              </w:rPr>
              <w:t>6</w:t>
            </w:r>
          </w:p>
        </w:tc>
        <w:tc>
          <w:tcPr>
            <w:tcW w:w="745" w:type="dxa"/>
          </w:tcPr>
          <w:p w:rsidR="00E35E73" w:rsidRDefault="0085420D">
            <w:pPr>
              <w:pStyle w:val="TableParagraph"/>
              <w:spacing w:line="108" w:lineRule="exact"/>
              <w:ind w:right="141"/>
              <w:jc w:val="right"/>
              <w:rPr>
                <w:sz w:val="12"/>
              </w:rPr>
            </w:pPr>
            <w:r>
              <w:rPr>
                <w:spacing w:val="-10"/>
                <w:sz w:val="12"/>
              </w:rPr>
              <w:t>a</w:t>
            </w:r>
          </w:p>
          <w:p w:rsidR="00E35E73" w:rsidRDefault="0085420D">
            <w:pPr>
              <w:pStyle w:val="TableParagraph"/>
              <w:spacing w:line="179" w:lineRule="exact"/>
              <w:ind w:left="140"/>
              <w:jc w:val="left"/>
              <w:rPr>
                <w:sz w:val="18"/>
              </w:rPr>
            </w:pPr>
            <w:r>
              <w:rPr>
                <w:spacing w:val="-2"/>
                <w:sz w:val="18"/>
              </w:rPr>
              <w:t>29.95</w:t>
            </w:r>
          </w:p>
          <w:p w:rsidR="00E35E73" w:rsidRDefault="0085420D">
            <w:pPr>
              <w:pStyle w:val="TableParagraph"/>
              <w:spacing w:line="190" w:lineRule="exact"/>
              <w:ind w:left="109"/>
              <w:jc w:val="left"/>
              <w:rPr>
                <w:sz w:val="18"/>
              </w:rPr>
            </w:pPr>
            <w:r>
              <w:rPr>
                <w:spacing w:val="-2"/>
                <w:sz w:val="18"/>
              </w:rPr>
              <w:t>(24.94)</w:t>
            </w:r>
          </w:p>
        </w:tc>
        <w:tc>
          <w:tcPr>
            <w:tcW w:w="742" w:type="dxa"/>
          </w:tcPr>
          <w:p w:rsidR="00E35E73" w:rsidRDefault="0085420D">
            <w:pPr>
              <w:pStyle w:val="TableParagraph"/>
              <w:spacing w:line="108" w:lineRule="exact"/>
              <w:ind w:right="141"/>
              <w:jc w:val="right"/>
              <w:rPr>
                <w:sz w:val="12"/>
              </w:rPr>
            </w:pPr>
            <w:r>
              <w:rPr>
                <w:spacing w:val="-10"/>
                <w:sz w:val="12"/>
              </w:rPr>
              <w:t>a</w:t>
            </w:r>
          </w:p>
          <w:p w:rsidR="00E35E73" w:rsidRDefault="0085420D">
            <w:pPr>
              <w:pStyle w:val="TableParagraph"/>
              <w:spacing w:line="179" w:lineRule="exact"/>
              <w:ind w:left="137"/>
              <w:jc w:val="left"/>
              <w:rPr>
                <w:sz w:val="18"/>
              </w:rPr>
            </w:pPr>
            <w:r>
              <w:rPr>
                <w:spacing w:val="-2"/>
                <w:sz w:val="18"/>
              </w:rPr>
              <w:t>34.44</w:t>
            </w:r>
          </w:p>
          <w:p w:rsidR="00E35E73" w:rsidRDefault="0085420D">
            <w:pPr>
              <w:pStyle w:val="TableParagraph"/>
              <w:spacing w:line="190" w:lineRule="exact"/>
              <w:ind w:left="106"/>
              <w:jc w:val="left"/>
              <w:rPr>
                <w:sz w:val="18"/>
              </w:rPr>
            </w:pPr>
            <w:r>
              <w:rPr>
                <w:spacing w:val="-2"/>
                <w:sz w:val="18"/>
              </w:rPr>
              <w:t>(32.00)</w:t>
            </w:r>
          </w:p>
        </w:tc>
        <w:tc>
          <w:tcPr>
            <w:tcW w:w="783" w:type="dxa"/>
          </w:tcPr>
          <w:p w:rsidR="00E35E73" w:rsidRDefault="0085420D">
            <w:pPr>
              <w:pStyle w:val="TableParagraph"/>
              <w:spacing w:line="108" w:lineRule="exact"/>
              <w:ind w:right="182"/>
              <w:jc w:val="right"/>
              <w:rPr>
                <w:sz w:val="12"/>
              </w:rPr>
            </w:pPr>
            <w:r>
              <w:rPr>
                <w:spacing w:val="-10"/>
                <w:sz w:val="12"/>
              </w:rPr>
              <w:t>a</w:t>
            </w:r>
          </w:p>
          <w:p w:rsidR="00E35E73" w:rsidRDefault="0085420D">
            <w:pPr>
              <w:pStyle w:val="TableParagraph"/>
              <w:spacing w:line="179" w:lineRule="exact"/>
              <w:ind w:left="136"/>
              <w:jc w:val="left"/>
              <w:rPr>
                <w:sz w:val="18"/>
              </w:rPr>
            </w:pPr>
            <w:r>
              <w:rPr>
                <w:spacing w:val="-2"/>
                <w:sz w:val="18"/>
              </w:rPr>
              <w:t>43.17</w:t>
            </w:r>
          </w:p>
          <w:p w:rsidR="00E35E73" w:rsidRDefault="0085420D">
            <w:pPr>
              <w:pStyle w:val="TableParagraph"/>
              <w:spacing w:line="190" w:lineRule="exact"/>
              <w:ind w:left="105"/>
              <w:jc w:val="left"/>
              <w:rPr>
                <w:sz w:val="18"/>
              </w:rPr>
            </w:pPr>
            <w:r>
              <w:rPr>
                <w:spacing w:val="-2"/>
                <w:sz w:val="18"/>
              </w:rPr>
              <w:t>(46.84)</w:t>
            </w:r>
          </w:p>
        </w:tc>
        <w:tc>
          <w:tcPr>
            <w:tcW w:w="751" w:type="dxa"/>
          </w:tcPr>
          <w:p w:rsidR="00E35E73" w:rsidRDefault="0085420D">
            <w:pPr>
              <w:pStyle w:val="TableParagraph"/>
              <w:spacing w:before="143"/>
              <w:ind w:right="50"/>
              <w:rPr>
                <w:sz w:val="18"/>
              </w:rPr>
            </w:pPr>
            <w:r>
              <w:rPr>
                <w:sz w:val="18"/>
              </w:rPr>
              <w:t>-</w:t>
            </w:r>
          </w:p>
        </w:tc>
        <w:tc>
          <w:tcPr>
            <w:tcW w:w="860" w:type="dxa"/>
          </w:tcPr>
          <w:p w:rsidR="00E35E73" w:rsidRDefault="0085420D">
            <w:pPr>
              <w:pStyle w:val="TableParagraph"/>
              <w:spacing w:line="108" w:lineRule="exact"/>
              <w:ind w:right="194"/>
              <w:jc w:val="right"/>
              <w:rPr>
                <w:sz w:val="12"/>
              </w:rPr>
            </w:pPr>
            <w:r>
              <w:rPr>
                <w:spacing w:val="-10"/>
                <w:sz w:val="12"/>
              </w:rPr>
              <w:t>a</w:t>
            </w:r>
          </w:p>
          <w:p w:rsidR="00E35E73" w:rsidRDefault="0085420D">
            <w:pPr>
              <w:pStyle w:val="TableParagraph"/>
              <w:spacing w:line="179" w:lineRule="exact"/>
              <w:ind w:left="201"/>
              <w:jc w:val="left"/>
              <w:rPr>
                <w:sz w:val="18"/>
              </w:rPr>
            </w:pPr>
            <w:r>
              <w:rPr>
                <w:spacing w:val="-2"/>
                <w:sz w:val="18"/>
              </w:rPr>
              <w:t>35.23</w:t>
            </w:r>
          </w:p>
          <w:p w:rsidR="00E35E73" w:rsidRDefault="0085420D">
            <w:pPr>
              <w:pStyle w:val="TableParagraph"/>
              <w:spacing w:line="190" w:lineRule="exact"/>
              <w:ind w:left="168"/>
              <w:jc w:val="left"/>
              <w:rPr>
                <w:sz w:val="18"/>
              </w:rPr>
            </w:pPr>
            <w:r>
              <w:rPr>
                <w:spacing w:val="-2"/>
                <w:sz w:val="18"/>
              </w:rPr>
              <w:t>(33.30)</w:t>
            </w:r>
          </w:p>
        </w:tc>
        <w:tc>
          <w:tcPr>
            <w:tcW w:w="755" w:type="dxa"/>
          </w:tcPr>
          <w:p w:rsidR="00E35E73" w:rsidRDefault="0085420D">
            <w:pPr>
              <w:pStyle w:val="TableParagraph"/>
              <w:spacing w:line="108" w:lineRule="exact"/>
              <w:ind w:right="138"/>
              <w:jc w:val="right"/>
              <w:rPr>
                <w:sz w:val="12"/>
              </w:rPr>
            </w:pPr>
            <w:r>
              <w:rPr>
                <w:spacing w:val="-10"/>
                <w:sz w:val="12"/>
              </w:rPr>
              <w:t>a</w:t>
            </w:r>
          </w:p>
          <w:p w:rsidR="00E35E73" w:rsidRDefault="0085420D">
            <w:pPr>
              <w:pStyle w:val="TableParagraph"/>
              <w:spacing w:line="179" w:lineRule="exact"/>
              <w:ind w:left="153"/>
              <w:jc w:val="left"/>
              <w:rPr>
                <w:sz w:val="18"/>
              </w:rPr>
            </w:pPr>
            <w:r>
              <w:rPr>
                <w:spacing w:val="-2"/>
                <w:sz w:val="18"/>
              </w:rPr>
              <w:t>42.59</w:t>
            </w:r>
          </w:p>
          <w:p w:rsidR="00E35E73" w:rsidRDefault="0085420D">
            <w:pPr>
              <w:pStyle w:val="TableParagraph"/>
              <w:spacing w:line="190" w:lineRule="exact"/>
              <w:ind w:left="119"/>
              <w:jc w:val="left"/>
              <w:rPr>
                <w:sz w:val="18"/>
              </w:rPr>
            </w:pPr>
            <w:r>
              <w:rPr>
                <w:spacing w:val="-2"/>
                <w:sz w:val="18"/>
              </w:rPr>
              <w:t>(45.83)</w:t>
            </w:r>
          </w:p>
        </w:tc>
        <w:tc>
          <w:tcPr>
            <w:tcW w:w="748" w:type="dxa"/>
          </w:tcPr>
          <w:p w:rsidR="00E35E73" w:rsidRDefault="0085420D">
            <w:pPr>
              <w:pStyle w:val="TableParagraph"/>
              <w:spacing w:line="108" w:lineRule="exact"/>
              <w:ind w:right="144"/>
              <w:jc w:val="right"/>
              <w:rPr>
                <w:sz w:val="12"/>
              </w:rPr>
            </w:pPr>
            <w:r>
              <w:rPr>
                <w:spacing w:val="-10"/>
                <w:sz w:val="12"/>
              </w:rPr>
              <w:t>a</w:t>
            </w:r>
          </w:p>
          <w:p w:rsidR="00E35E73" w:rsidRDefault="0085420D">
            <w:pPr>
              <w:pStyle w:val="TableParagraph"/>
              <w:spacing w:line="179" w:lineRule="exact"/>
              <w:ind w:left="140"/>
              <w:jc w:val="left"/>
              <w:rPr>
                <w:sz w:val="18"/>
              </w:rPr>
            </w:pPr>
            <w:r>
              <w:rPr>
                <w:spacing w:val="-2"/>
                <w:sz w:val="18"/>
              </w:rPr>
              <w:t>46.79</w:t>
            </w:r>
          </w:p>
          <w:p w:rsidR="00E35E73" w:rsidRDefault="0085420D">
            <w:pPr>
              <w:pStyle w:val="TableParagraph"/>
              <w:spacing w:line="190" w:lineRule="exact"/>
              <w:ind w:left="106"/>
              <w:jc w:val="left"/>
              <w:rPr>
                <w:sz w:val="18"/>
              </w:rPr>
            </w:pPr>
            <w:r>
              <w:rPr>
                <w:spacing w:val="-2"/>
                <w:sz w:val="18"/>
              </w:rPr>
              <w:t>(53.16)</w:t>
            </w:r>
          </w:p>
        </w:tc>
        <w:tc>
          <w:tcPr>
            <w:tcW w:w="659" w:type="dxa"/>
          </w:tcPr>
          <w:p w:rsidR="00E35E73" w:rsidRDefault="0085420D">
            <w:pPr>
              <w:pStyle w:val="TableParagraph"/>
              <w:spacing w:before="143"/>
              <w:ind w:right="27"/>
              <w:rPr>
                <w:sz w:val="18"/>
              </w:rPr>
            </w:pPr>
            <w:r>
              <w:rPr>
                <w:sz w:val="18"/>
              </w:rPr>
              <w:t>-</w:t>
            </w:r>
          </w:p>
        </w:tc>
        <w:tc>
          <w:tcPr>
            <w:tcW w:w="815" w:type="dxa"/>
          </w:tcPr>
          <w:p w:rsidR="00E35E73" w:rsidRDefault="0085420D">
            <w:pPr>
              <w:pStyle w:val="TableParagraph"/>
              <w:spacing w:line="108" w:lineRule="exact"/>
              <w:ind w:right="188"/>
              <w:jc w:val="right"/>
              <w:rPr>
                <w:sz w:val="12"/>
              </w:rPr>
            </w:pPr>
            <w:r>
              <w:rPr>
                <w:spacing w:val="-10"/>
                <w:sz w:val="12"/>
              </w:rPr>
              <w:t>a</w:t>
            </w:r>
          </w:p>
          <w:p w:rsidR="00E35E73" w:rsidRDefault="0085420D">
            <w:pPr>
              <w:pStyle w:val="TableParagraph"/>
              <w:spacing w:line="179" w:lineRule="exact"/>
              <w:ind w:left="163"/>
              <w:jc w:val="left"/>
              <w:rPr>
                <w:sz w:val="18"/>
              </w:rPr>
            </w:pPr>
            <w:r>
              <w:rPr>
                <w:spacing w:val="-2"/>
                <w:sz w:val="18"/>
              </w:rPr>
              <w:t>38.70</w:t>
            </w:r>
          </w:p>
          <w:p w:rsidR="00E35E73" w:rsidRDefault="0085420D">
            <w:pPr>
              <w:pStyle w:val="TableParagraph"/>
              <w:spacing w:line="190" w:lineRule="exact"/>
              <w:ind w:left="129"/>
              <w:jc w:val="left"/>
              <w:rPr>
                <w:sz w:val="18"/>
              </w:rPr>
            </w:pPr>
            <w:r>
              <w:rPr>
                <w:spacing w:val="-2"/>
                <w:sz w:val="18"/>
              </w:rPr>
              <w:t>(39.41)</w:t>
            </w:r>
          </w:p>
        </w:tc>
        <w:tc>
          <w:tcPr>
            <w:tcW w:w="896" w:type="dxa"/>
          </w:tcPr>
          <w:p w:rsidR="00E35E73" w:rsidRDefault="0085420D">
            <w:pPr>
              <w:pStyle w:val="TableParagraph"/>
              <w:spacing w:line="117" w:lineRule="exact"/>
              <w:ind w:left="568"/>
              <w:jc w:val="left"/>
              <w:rPr>
                <w:sz w:val="12"/>
              </w:rPr>
            </w:pPr>
            <w:r>
              <w:rPr>
                <w:spacing w:val="-10"/>
                <w:sz w:val="12"/>
              </w:rPr>
              <w:t>c</w:t>
            </w:r>
          </w:p>
          <w:p w:rsidR="00E35E73" w:rsidRDefault="0085420D">
            <w:pPr>
              <w:pStyle w:val="TableParagraph"/>
              <w:spacing w:line="190" w:lineRule="exact"/>
              <w:ind w:left="251"/>
              <w:jc w:val="left"/>
              <w:rPr>
                <w:sz w:val="18"/>
              </w:rPr>
            </w:pPr>
            <w:r>
              <w:rPr>
                <w:spacing w:val="-4"/>
                <w:sz w:val="18"/>
              </w:rPr>
              <w:t>2.53</w:t>
            </w:r>
          </w:p>
        </w:tc>
        <w:tc>
          <w:tcPr>
            <w:tcW w:w="1016" w:type="dxa"/>
          </w:tcPr>
          <w:p w:rsidR="00E35E73" w:rsidRDefault="0085420D">
            <w:pPr>
              <w:pStyle w:val="TableParagraph"/>
              <w:spacing w:line="117" w:lineRule="exact"/>
              <w:ind w:left="290" w:right="121"/>
              <w:rPr>
                <w:sz w:val="12"/>
              </w:rPr>
            </w:pPr>
            <w:r>
              <w:rPr>
                <w:spacing w:val="-10"/>
                <w:sz w:val="12"/>
              </w:rPr>
              <w:t>d</w:t>
            </w:r>
          </w:p>
          <w:p w:rsidR="00E35E73" w:rsidRDefault="0085420D">
            <w:pPr>
              <w:pStyle w:val="TableParagraph"/>
              <w:spacing w:line="190" w:lineRule="exact"/>
              <w:ind w:left="245"/>
              <w:jc w:val="left"/>
              <w:rPr>
                <w:sz w:val="18"/>
              </w:rPr>
            </w:pPr>
            <w:r>
              <w:rPr>
                <w:spacing w:val="-4"/>
                <w:sz w:val="18"/>
              </w:rPr>
              <w:t>2.25</w:t>
            </w:r>
          </w:p>
        </w:tc>
        <w:tc>
          <w:tcPr>
            <w:tcW w:w="627" w:type="dxa"/>
          </w:tcPr>
          <w:p w:rsidR="00E35E73" w:rsidRDefault="0085420D">
            <w:pPr>
              <w:pStyle w:val="TableParagraph"/>
              <w:spacing w:line="117" w:lineRule="exact"/>
              <w:ind w:left="374"/>
              <w:jc w:val="left"/>
              <w:rPr>
                <w:sz w:val="12"/>
              </w:rPr>
            </w:pPr>
            <w:r>
              <w:rPr>
                <w:spacing w:val="-10"/>
                <w:sz w:val="12"/>
              </w:rPr>
              <w:t>d</w:t>
            </w:r>
          </w:p>
          <w:p w:rsidR="00E35E73" w:rsidRDefault="0085420D">
            <w:pPr>
              <w:pStyle w:val="TableParagraph"/>
              <w:spacing w:line="190" w:lineRule="exact"/>
              <w:ind w:left="57"/>
              <w:jc w:val="left"/>
              <w:rPr>
                <w:sz w:val="18"/>
              </w:rPr>
            </w:pPr>
            <w:r>
              <w:rPr>
                <w:spacing w:val="-4"/>
                <w:sz w:val="18"/>
              </w:rPr>
              <w:t>2.39</w:t>
            </w:r>
          </w:p>
        </w:tc>
      </w:tr>
      <w:tr w:rsidR="00E35E73">
        <w:trPr>
          <w:trHeight w:val="412"/>
        </w:trPr>
        <w:tc>
          <w:tcPr>
            <w:tcW w:w="683" w:type="dxa"/>
          </w:tcPr>
          <w:p w:rsidR="00E35E73" w:rsidRDefault="0085420D">
            <w:pPr>
              <w:pStyle w:val="TableParagraph"/>
              <w:spacing w:line="203" w:lineRule="exact"/>
              <w:ind w:left="4" w:right="4"/>
              <w:rPr>
                <w:sz w:val="18"/>
              </w:rPr>
            </w:pPr>
            <w:r>
              <w:rPr>
                <w:spacing w:val="-4"/>
                <w:sz w:val="18"/>
              </w:rPr>
              <w:t>SEm.</w:t>
            </w:r>
          </w:p>
          <w:p w:rsidR="00E35E73" w:rsidRDefault="0085420D">
            <w:pPr>
              <w:pStyle w:val="TableParagraph"/>
              <w:spacing w:line="190" w:lineRule="exact"/>
              <w:ind w:left="4" w:right="4"/>
              <w:rPr>
                <w:sz w:val="18"/>
              </w:rPr>
            </w:pPr>
            <w:r>
              <w:rPr>
                <w:spacing w:val="-10"/>
                <w:sz w:val="18"/>
              </w:rPr>
              <w:t>T</w:t>
            </w:r>
          </w:p>
        </w:tc>
        <w:tc>
          <w:tcPr>
            <w:tcW w:w="745" w:type="dxa"/>
          </w:tcPr>
          <w:p w:rsidR="00E35E73" w:rsidRDefault="0085420D">
            <w:pPr>
              <w:pStyle w:val="TableParagraph"/>
              <w:spacing w:line="203" w:lineRule="exact"/>
              <w:ind w:left="25" w:right="25"/>
              <w:rPr>
                <w:sz w:val="18"/>
              </w:rPr>
            </w:pPr>
            <w:r>
              <w:rPr>
                <w:spacing w:val="-4"/>
                <w:sz w:val="18"/>
              </w:rPr>
              <w:t>1.21</w:t>
            </w:r>
          </w:p>
        </w:tc>
        <w:tc>
          <w:tcPr>
            <w:tcW w:w="742" w:type="dxa"/>
          </w:tcPr>
          <w:p w:rsidR="00E35E73" w:rsidRDefault="0085420D">
            <w:pPr>
              <w:pStyle w:val="TableParagraph"/>
              <w:spacing w:line="203" w:lineRule="exact"/>
              <w:ind w:left="30" w:right="5"/>
              <w:rPr>
                <w:sz w:val="18"/>
              </w:rPr>
            </w:pPr>
            <w:r>
              <w:rPr>
                <w:spacing w:val="-4"/>
                <w:sz w:val="18"/>
              </w:rPr>
              <w:t>1.94</w:t>
            </w:r>
          </w:p>
        </w:tc>
        <w:tc>
          <w:tcPr>
            <w:tcW w:w="783" w:type="dxa"/>
          </w:tcPr>
          <w:p w:rsidR="00E35E73" w:rsidRDefault="0085420D">
            <w:pPr>
              <w:pStyle w:val="TableParagraph"/>
              <w:spacing w:line="203" w:lineRule="exact"/>
              <w:ind w:right="43"/>
              <w:rPr>
                <w:sz w:val="18"/>
              </w:rPr>
            </w:pPr>
            <w:r>
              <w:rPr>
                <w:spacing w:val="-4"/>
                <w:sz w:val="18"/>
              </w:rPr>
              <w:t>1.87</w:t>
            </w:r>
          </w:p>
        </w:tc>
        <w:tc>
          <w:tcPr>
            <w:tcW w:w="751" w:type="dxa"/>
          </w:tcPr>
          <w:p w:rsidR="00E35E73" w:rsidRDefault="0085420D">
            <w:pPr>
              <w:pStyle w:val="TableParagraph"/>
              <w:spacing w:before="99"/>
              <w:ind w:right="7"/>
              <w:rPr>
                <w:sz w:val="18"/>
              </w:rPr>
            </w:pPr>
            <w:r>
              <w:rPr>
                <w:sz w:val="18"/>
              </w:rPr>
              <w:t>-</w:t>
            </w:r>
          </w:p>
        </w:tc>
        <w:tc>
          <w:tcPr>
            <w:tcW w:w="860" w:type="dxa"/>
          </w:tcPr>
          <w:p w:rsidR="00E35E73" w:rsidRDefault="0085420D">
            <w:pPr>
              <w:pStyle w:val="TableParagraph"/>
              <w:spacing w:line="203" w:lineRule="exact"/>
              <w:ind w:left="45"/>
              <w:rPr>
                <w:sz w:val="18"/>
              </w:rPr>
            </w:pPr>
            <w:r>
              <w:rPr>
                <w:spacing w:val="-4"/>
                <w:sz w:val="18"/>
              </w:rPr>
              <w:t>1.05</w:t>
            </w:r>
          </w:p>
        </w:tc>
        <w:tc>
          <w:tcPr>
            <w:tcW w:w="755" w:type="dxa"/>
          </w:tcPr>
          <w:p w:rsidR="00E35E73" w:rsidRDefault="0085420D">
            <w:pPr>
              <w:pStyle w:val="TableParagraph"/>
              <w:spacing w:line="203" w:lineRule="exact"/>
              <w:ind w:left="53"/>
              <w:rPr>
                <w:sz w:val="18"/>
              </w:rPr>
            </w:pPr>
            <w:r>
              <w:rPr>
                <w:spacing w:val="-4"/>
                <w:sz w:val="18"/>
              </w:rPr>
              <w:t>1.47</w:t>
            </w:r>
          </w:p>
        </w:tc>
        <w:tc>
          <w:tcPr>
            <w:tcW w:w="748" w:type="dxa"/>
          </w:tcPr>
          <w:p w:rsidR="00E35E73" w:rsidRDefault="0085420D">
            <w:pPr>
              <w:pStyle w:val="TableParagraph"/>
              <w:spacing w:line="203" w:lineRule="exact"/>
              <w:ind w:left="46" w:right="12"/>
              <w:rPr>
                <w:sz w:val="18"/>
              </w:rPr>
            </w:pPr>
            <w:r>
              <w:rPr>
                <w:spacing w:val="-4"/>
                <w:sz w:val="18"/>
              </w:rPr>
              <w:t>1.76</w:t>
            </w:r>
          </w:p>
        </w:tc>
        <w:tc>
          <w:tcPr>
            <w:tcW w:w="659" w:type="dxa"/>
          </w:tcPr>
          <w:p w:rsidR="00E35E73" w:rsidRDefault="0085420D">
            <w:pPr>
              <w:pStyle w:val="TableParagraph"/>
              <w:spacing w:before="99"/>
              <w:ind w:left="18"/>
              <w:rPr>
                <w:sz w:val="18"/>
              </w:rPr>
            </w:pPr>
            <w:r>
              <w:rPr>
                <w:sz w:val="18"/>
              </w:rPr>
              <w:t>-</w:t>
            </w:r>
          </w:p>
        </w:tc>
        <w:tc>
          <w:tcPr>
            <w:tcW w:w="815" w:type="dxa"/>
          </w:tcPr>
          <w:p w:rsidR="00E35E73" w:rsidRDefault="0085420D">
            <w:pPr>
              <w:pStyle w:val="TableParagraph"/>
              <w:spacing w:line="203" w:lineRule="exact"/>
              <w:ind w:left="19" w:right="1"/>
              <w:rPr>
                <w:sz w:val="18"/>
              </w:rPr>
            </w:pPr>
            <w:r>
              <w:rPr>
                <w:spacing w:val="-4"/>
                <w:sz w:val="18"/>
              </w:rPr>
              <w:t>1.07</w:t>
            </w:r>
          </w:p>
        </w:tc>
        <w:tc>
          <w:tcPr>
            <w:tcW w:w="896" w:type="dxa"/>
          </w:tcPr>
          <w:p w:rsidR="00E35E73" w:rsidRDefault="0085420D">
            <w:pPr>
              <w:pStyle w:val="TableParagraph"/>
              <w:spacing w:line="203" w:lineRule="exact"/>
              <w:ind w:left="22"/>
              <w:rPr>
                <w:sz w:val="18"/>
              </w:rPr>
            </w:pPr>
            <w:r>
              <w:rPr>
                <w:spacing w:val="-4"/>
                <w:sz w:val="18"/>
              </w:rPr>
              <w:t>0.23</w:t>
            </w:r>
          </w:p>
        </w:tc>
        <w:tc>
          <w:tcPr>
            <w:tcW w:w="1016" w:type="dxa"/>
          </w:tcPr>
          <w:p w:rsidR="00E35E73" w:rsidRDefault="0085420D">
            <w:pPr>
              <w:pStyle w:val="TableParagraph"/>
              <w:spacing w:line="203" w:lineRule="exact"/>
              <w:ind w:right="101"/>
              <w:rPr>
                <w:sz w:val="18"/>
              </w:rPr>
            </w:pPr>
            <w:r>
              <w:rPr>
                <w:spacing w:val="-4"/>
                <w:sz w:val="18"/>
              </w:rPr>
              <w:t>0.22</w:t>
            </w:r>
          </w:p>
        </w:tc>
        <w:tc>
          <w:tcPr>
            <w:tcW w:w="627" w:type="dxa"/>
          </w:tcPr>
          <w:p w:rsidR="00E35E73" w:rsidRDefault="0085420D">
            <w:pPr>
              <w:pStyle w:val="TableParagraph"/>
              <w:spacing w:line="203" w:lineRule="exact"/>
              <w:ind w:right="88"/>
              <w:rPr>
                <w:sz w:val="18"/>
              </w:rPr>
            </w:pPr>
            <w:r>
              <w:rPr>
                <w:spacing w:val="-4"/>
                <w:sz w:val="18"/>
              </w:rPr>
              <w:t>0.16</w:t>
            </w:r>
          </w:p>
        </w:tc>
      </w:tr>
      <w:tr w:rsidR="00E35E73">
        <w:trPr>
          <w:trHeight w:val="284"/>
        </w:trPr>
        <w:tc>
          <w:tcPr>
            <w:tcW w:w="683" w:type="dxa"/>
          </w:tcPr>
          <w:p w:rsidR="00E35E73" w:rsidRDefault="0085420D">
            <w:pPr>
              <w:pStyle w:val="TableParagraph"/>
              <w:spacing w:line="203" w:lineRule="exact"/>
              <w:ind w:left="3" w:right="4"/>
              <w:rPr>
                <w:sz w:val="18"/>
              </w:rPr>
            </w:pPr>
            <w:r>
              <w:rPr>
                <w:spacing w:val="-10"/>
                <w:sz w:val="18"/>
              </w:rPr>
              <w:t>P</w:t>
            </w:r>
          </w:p>
        </w:tc>
        <w:tc>
          <w:tcPr>
            <w:tcW w:w="745" w:type="dxa"/>
          </w:tcPr>
          <w:p w:rsidR="00E35E73" w:rsidRDefault="0085420D">
            <w:pPr>
              <w:pStyle w:val="TableParagraph"/>
              <w:spacing w:line="203" w:lineRule="exact"/>
              <w:rPr>
                <w:sz w:val="18"/>
              </w:rPr>
            </w:pPr>
            <w:r>
              <w:rPr>
                <w:sz w:val="18"/>
              </w:rPr>
              <w:t>-</w:t>
            </w:r>
          </w:p>
        </w:tc>
        <w:tc>
          <w:tcPr>
            <w:tcW w:w="742" w:type="dxa"/>
          </w:tcPr>
          <w:p w:rsidR="00E35E73" w:rsidRDefault="0085420D">
            <w:pPr>
              <w:pStyle w:val="TableParagraph"/>
              <w:spacing w:line="203" w:lineRule="exact"/>
              <w:ind w:left="24"/>
              <w:rPr>
                <w:sz w:val="18"/>
              </w:rPr>
            </w:pPr>
            <w:r>
              <w:rPr>
                <w:sz w:val="18"/>
              </w:rPr>
              <w:t>-</w:t>
            </w:r>
          </w:p>
        </w:tc>
        <w:tc>
          <w:tcPr>
            <w:tcW w:w="783" w:type="dxa"/>
          </w:tcPr>
          <w:p w:rsidR="00E35E73" w:rsidRDefault="0085420D">
            <w:pPr>
              <w:pStyle w:val="TableParagraph"/>
              <w:spacing w:line="203" w:lineRule="exact"/>
              <w:ind w:right="44"/>
              <w:rPr>
                <w:sz w:val="18"/>
              </w:rPr>
            </w:pPr>
            <w:r>
              <w:rPr>
                <w:sz w:val="18"/>
              </w:rPr>
              <w:t>-</w:t>
            </w:r>
          </w:p>
        </w:tc>
        <w:tc>
          <w:tcPr>
            <w:tcW w:w="751" w:type="dxa"/>
          </w:tcPr>
          <w:p w:rsidR="00E35E73" w:rsidRDefault="0085420D">
            <w:pPr>
              <w:pStyle w:val="TableParagraph"/>
              <w:spacing w:before="48"/>
              <w:ind w:right="7"/>
              <w:rPr>
                <w:sz w:val="18"/>
              </w:rPr>
            </w:pPr>
            <w:r>
              <w:rPr>
                <w:sz w:val="18"/>
              </w:rPr>
              <w:t>-</w:t>
            </w:r>
          </w:p>
        </w:tc>
        <w:tc>
          <w:tcPr>
            <w:tcW w:w="860" w:type="dxa"/>
          </w:tcPr>
          <w:p w:rsidR="00E35E73" w:rsidRDefault="0085420D">
            <w:pPr>
              <w:pStyle w:val="TableParagraph"/>
              <w:spacing w:line="203" w:lineRule="exact"/>
              <w:ind w:left="45"/>
              <w:rPr>
                <w:sz w:val="18"/>
              </w:rPr>
            </w:pPr>
            <w:r>
              <w:rPr>
                <w:sz w:val="18"/>
              </w:rPr>
              <w:t>-</w:t>
            </w:r>
          </w:p>
        </w:tc>
        <w:tc>
          <w:tcPr>
            <w:tcW w:w="755" w:type="dxa"/>
          </w:tcPr>
          <w:p w:rsidR="00E35E73" w:rsidRDefault="0085420D">
            <w:pPr>
              <w:pStyle w:val="TableParagraph"/>
              <w:spacing w:line="203" w:lineRule="exact"/>
              <w:ind w:left="52"/>
              <w:rPr>
                <w:sz w:val="18"/>
              </w:rPr>
            </w:pPr>
            <w:r>
              <w:rPr>
                <w:sz w:val="18"/>
              </w:rPr>
              <w:t>-</w:t>
            </w:r>
          </w:p>
        </w:tc>
        <w:tc>
          <w:tcPr>
            <w:tcW w:w="748" w:type="dxa"/>
          </w:tcPr>
          <w:p w:rsidR="00E35E73" w:rsidRDefault="0085420D">
            <w:pPr>
              <w:pStyle w:val="TableParagraph"/>
              <w:spacing w:line="203" w:lineRule="exact"/>
              <w:ind w:left="33"/>
              <w:rPr>
                <w:sz w:val="18"/>
              </w:rPr>
            </w:pPr>
            <w:r>
              <w:rPr>
                <w:sz w:val="18"/>
              </w:rPr>
              <w:t>-</w:t>
            </w:r>
          </w:p>
        </w:tc>
        <w:tc>
          <w:tcPr>
            <w:tcW w:w="659" w:type="dxa"/>
          </w:tcPr>
          <w:p w:rsidR="00E35E73" w:rsidRDefault="0085420D">
            <w:pPr>
              <w:pStyle w:val="TableParagraph"/>
              <w:spacing w:before="48"/>
              <w:ind w:left="18"/>
              <w:rPr>
                <w:sz w:val="18"/>
              </w:rPr>
            </w:pPr>
            <w:r>
              <w:rPr>
                <w:sz w:val="18"/>
              </w:rPr>
              <w:t>-</w:t>
            </w:r>
          </w:p>
        </w:tc>
        <w:tc>
          <w:tcPr>
            <w:tcW w:w="815" w:type="dxa"/>
          </w:tcPr>
          <w:p w:rsidR="00E35E73" w:rsidRDefault="0085420D">
            <w:pPr>
              <w:pStyle w:val="TableParagraph"/>
              <w:spacing w:line="203" w:lineRule="exact"/>
              <w:ind w:left="19" w:right="1"/>
              <w:rPr>
                <w:sz w:val="18"/>
              </w:rPr>
            </w:pPr>
            <w:r>
              <w:rPr>
                <w:spacing w:val="-4"/>
                <w:sz w:val="18"/>
              </w:rPr>
              <w:t>0.78</w:t>
            </w:r>
          </w:p>
        </w:tc>
        <w:tc>
          <w:tcPr>
            <w:tcW w:w="896" w:type="dxa"/>
          </w:tcPr>
          <w:p w:rsidR="00E35E73" w:rsidRDefault="0085420D">
            <w:pPr>
              <w:pStyle w:val="TableParagraph"/>
              <w:spacing w:line="203" w:lineRule="exact"/>
              <w:ind w:left="21"/>
              <w:rPr>
                <w:sz w:val="18"/>
              </w:rPr>
            </w:pPr>
            <w:r>
              <w:rPr>
                <w:sz w:val="18"/>
              </w:rPr>
              <w:t>-</w:t>
            </w:r>
          </w:p>
        </w:tc>
        <w:tc>
          <w:tcPr>
            <w:tcW w:w="1016" w:type="dxa"/>
          </w:tcPr>
          <w:p w:rsidR="00E35E73" w:rsidRDefault="0085420D">
            <w:pPr>
              <w:pStyle w:val="TableParagraph"/>
              <w:spacing w:line="203" w:lineRule="exact"/>
              <w:ind w:right="102"/>
              <w:rPr>
                <w:sz w:val="18"/>
              </w:rPr>
            </w:pPr>
            <w:r>
              <w:rPr>
                <w:sz w:val="18"/>
              </w:rPr>
              <w:t>-</w:t>
            </w:r>
          </w:p>
        </w:tc>
        <w:tc>
          <w:tcPr>
            <w:tcW w:w="627" w:type="dxa"/>
          </w:tcPr>
          <w:p w:rsidR="00E35E73" w:rsidRDefault="0085420D">
            <w:pPr>
              <w:pStyle w:val="TableParagraph"/>
              <w:spacing w:line="203" w:lineRule="exact"/>
              <w:ind w:right="89"/>
              <w:rPr>
                <w:sz w:val="18"/>
              </w:rPr>
            </w:pPr>
            <w:r>
              <w:rPr>
                <w:sz w:val="18"/>
              </w:rPr>
              <w:t>-</w:t>
            </w:r>
          </w:p>
        </w:tc>
      </w:tr>
      <w:tr w:rsidR="00E35E73">
        <w:trPr>
          <w:trHeight w:val="282"/>
        </w:trPr>
        <w:tc>
          <w:tcPr>
            <w:tcW w:w="683" w:type="dxa"/>
          </w:tcPr>
          <w:p w:rsidR="00E35E73" w:rsidRDefault="0085420D">
            <w:pPr>
              <w:pStyle w:val="TableParagraph"/>
              <w:spacing w:before="21"/>
              <w:ind w:left="4" w:right="4"/>
              <w:rPr>
                <w:sz w:val="18"/>
              </w:rPr>
            </w:pPr>
            <w:r>
              <w:rPr>
                <w:spacing w:val="-10"/>
                <w:sz w:val="18"/>
              </w:rPr>
              <w:t>Y</w:t>
            </w:r>
          </w:p>
        </w:tc>
        <w:tc>
          <w:tcPr>
            <w:tcW w:w="745" w:type="dxa"/>
          </w:tcPr>
          <w:p w:rsidR="00E35E73" w:rsidRDefault="0085420D">
            <w:pPr>
              <w:pStyle w:val="TableParagraph"/>
              <w:spacing w:before="21"/>
              <w:rPr>
                <w:sz w:val="18"/>
              </w:rPr>
            </w:pPr>
            <w:r>
              <w:rPr>
                <w:sz w:val="18"/>
              </w:rPr>
              <w:t>-</w:t>
            </w:r>
          </w:p>
        </w:tc>
        <w:tc>
          <w:tcPr>
            <w:tcW w:w="742" w:type="dxa"/>
          </w:tcPr>
          <w:p w:rsidR="00E35E73" w:rsidRDefault="0085420D">
            <w:pPr>
              <w:pStyle w:val="TableParagraph"/>
              <w:spacing w:before="21"/>
              <w:ind w:left="24"/>
              <w:rPr>
                <w:sz w:val="18"/>
              </w:rPr>
            </w:pPr>
            <w:r>
              <w:rPr>
                <w:sz w:val="18"/>
              </w:rPr>
              <w:t>-</w:t>
            </w:r>
          </w:p>
        </w:tc>
        <w:tc>
          <w:tcPr>
            <w:tcW w:w="783" w:type="dxa"/>
          </w:tcPr>
          <w:p w:rsidR="00E35E73" w:rsidRDefault="0085420D">
            <w:pPr>
              <w:pStyle w:val="TableParagraph"/>
              <w:spacing w:before="21"/>
              <w:ind w:right="44"/>
              <w:rPr>
                <w:sz w:val="18"/>
              </w:rPr>
            </w:pPr>
            <w:r>
              <w:rPr>
                <w:sz w:val="18"/>
              </w:rPr>
              <w:t>-</w:t>
            </w:r>
          </w:p>
        </w:tc>
        <w:tc>
          <w:tcPr>
            <w:tcW w:w="751" w:type="dxa"/>
          </w:tcPr>
          <w:p w:rsidR="00E35E73" w:rsidRDefault="0085420D">
            <w:pPr>
              <w:pStyle w:val="TableParagraph"/>
              <w:spacing w:before="54"/>
              <w:ind w:right="7"/>
              <w:rPr>
                <w:sz w:val="18"/>
              </w:rPr>
            </w:pPr>
            <w:r>
              <w:rPr>
                <w:sz w:val="18"/>
              </w:rPr>
              <w:t>-</w:t>
            </w:r>
          </w:p>
        </w:tc>
        <w:tc>
          <w:tcPr>
            <w:tcW w:w="860" w:type="dxa"/>
          </w:tcPr>
          <w:p w:rsidR="00E35E73" w:rsidRDefault="0085420D">
            <w:pPr>
              <w:pStyle w:val="TableParagraph"/>
              <w:spacing w:before="21"/>
              <w:ind w:left="45"/>
              <w:rPr>
                <w:sz w:val="18"/>
              </w:rPr>
            </w:pPr>
            <w:r>
              <w:rPr>
                <w:sz w:val="18"/>
              </w:rPr>
              <w:t>-</w:t>
            </w:r>
          </w:p>
        </w:tc>
        <w:tc>
          <w:tcPr>
            <w:tcW w:w="755" w:type="dxa"/>
          </w:tcPr>
          <w:p w:rsidR="00E35E73" w:rsidRDefault="0085420D">
            <w:pPr>
              <w:pStyle w:val="TableParagraph"/>
              <w:spacing w:before="21"/>
              <w:ind w:left="52"/>
              <w:rPr>
                <w:sz w:val="18"/>
              </w:rPr>
            </w:pPr>
            <w:r>
              <w:rPr>
                <w:sz w:val="18"/>
              </w:rPr>
              <w:t>-</w:t>
            </w:r>
          </w:p>
        </w:tc>
        <w:tc>
          <w:tcPr>
            <w:tcW w:w="748" w:type="dxa"/>
          </w:tcPr>
          <w:p w:rsidR="00E35E73" w:rsidRDefault="0085420D">
            <w:pPr>
              <w:pStyle w:val="TableParagraph"/>
              <w:spacing w:before="21"/>
              <w:ind w:left="33"/>
              <w:rPr>
                <w:sz w:val="18"/>
              </w:rPr>
            </w:pPr>
            <w:r>
              <w:rPr>
                <w:sz w:val="18"/>
              </w:rPr>
              <w:t>-</w:t>
            </w:r>
          </w:p>
        </w:tc>
        <w:tc>
          <w:tcPr>
            <w:tcW w:w="659" w:type="dxa"/>
          </w:tcPr>
          <w:p w:rsidR="00E35E73" w:rsidRDefault="0085420D">
            <w:pPr>
              <w:pStyle w:val="TableParagraph"/>
              <w:spacing w:before="54"/>
              <w:ind w:left="18"/>
              <w:rPr>
                <w:sz w:val="18"/>
              </w:rPr>
            </w:pPr>
            <w:r>
              <w:rPr>
                <w:sz w:val="18"/>
              </w:rPr>
              <w:t>-</w:t>
            </w:r>
          </w:p>
        </w:tc>
        <w:tc>
          <w:tcPr>
            <w:tcW w:w="815" w:type="dxa"/>
          </w:tcPr>
          <w:p w:rsidR="00E35E73" w:rsidRDefault="0085420D">
            <w:pPr>
              <w:pStyle w:val="TableParagraph"/>
              <w:spacing w:before="21"/>
              <w:ind w:left="19" w:right="1"/>
              <w:rPr>
                <w:sz w:val="18"/>
              </w:rPr>
            </w:pPr>
            <w:r>
              <w:rPr>
                <w:spacing w:val="-4"/>
                <w:sz w:val="18"/>
              </w:rPr>
              <w:t>0.37</w:t>
            </w:r>
          </w:p>
        </w:tc>
        <w:tc>
          <w:tcPr>
            <w:tcW w:w="896" w:type="dxa"/>
          </w:tcPr>
          <w:p w:rsidR="00E35E73" w:rsidRDefault="0085420D">
            <w:pPr>
              <w:pStyle w:val="TableParagraph"/>
              <w:spacing w:before="21"/>
              <w:ind w:left="21"/>
              <w:rPr>
                <w:sz w:val="18"/>
              </w:rPr>
            </w:pPr>
            <w:r>
              <w:rPr>
                <w:sz w:val="18"/>
              </w:rPr>
              <w:t>-</w:t>
            </w:r>
          </w:p>
        </w:tc>
        <w:tc>
          <w:tcPr>
            <w:tcW w:w="1016" w:type="dxa"/>
          </w:tcPr>
          <w:p w:rsidR="00E35E73" w:rsidRDefault="0085420D">
            <w:pPr>
              <w:pStyle w:val="TableParagraph"/>
              <w:spacing w:before="21"/>
              <w:ind w:right="102"/>
              <w:rPr>
                <w:sz w:val="18"/>
              </w:rPr>
            </w:pPr>
            <w:r>
              <w:rPr>
                <w:sz w:val="18"/>
              </w:rPr>
              <w:t>-</w:t>
            </w:r>
          </w:p>
        </w:tc>
        <w:tc>
          <w:tcPr>
            <w:tcW w:w="627" w:type="dxa"/>
          </w:tcPr>
          <w:p w:rsidR="00E35E73" w:rsidRDefault="0085420D">
            <w:pPr>
              <w:pStyle w:val="TableParagraph"/>
              <w:spacing w:before="21"/>
              <w:ind w:right="88"/>
              <w:rPr>
                <w:sz w:val="18"/>
              </w:rPr>
            </w:pPr>
            <w:r>
              <w:rPr>
                <w:spacing w:val="-4"/>
                <w:sz w:val="18"/>
              </w:rPr>
              <w:t>0.09</w:t>
            </w:r>
          </w:p>
        </w:tc>
      </w:tr>
      <w:tr w:rsidR="00E35E73">
        <w:trPr>
          <w:trHeight w:val="262"/>
        </w:trPr>
        <w:tc>
          <w:tcPr>
            <w:tcW w:w="683" w:type="dxa"/>
          </w:tcPr>
          <w:p w:rsidR="00E35E73" w:rsidRDefault="0085420D">
            <w:pPr>
              <w:pStyle w:val="TableParagraph"/>
              <w:spacing w:before="12"/>
              <w:ind w:left="4" w:right="4"/>
              <w:rPr>
                <w:sz w:val="18"/>
              </w:rPr>
            </w:pPr>
            <w:r>
              <w:rPr>
                <w:sz w:val="18"/>
              </w:rPr>
              <w:t>Tx</w:t>
            </w:r>
            <w:r>
              <w:rPr>
                <w:spacing w:val="-10"/>
                <w:sz w:val="18"/>
              </w:rPr>
              <w:t>P</w:t>
            </w:r>
          </w:p>
        </w:tc>
        <w:tc>
          <w:tcPr>
            <w:tcW w:w="745" w:type="dxa"/>
          </w:tcPr>
          <w:p w:rsidR="00E35E73" w:rsidRDefault="0085420D">
            <w:pPr>
              <w:pStyle w:val="TableParagraph"/>
              <w:spacing w:before="12"/>
              <w:rPr>
                <w:sz w:val="18"/>
              </w:rPr>
            </w:pPr>
            <w:r>
              <w:rPr>
                <w:sz w:val="18"/>
              </w:rPr>
              <w:t>-</w:t>
            </w:r>
          </w:p>
        </w:tc>
        <w:tc>
          <w:tcPr>
            <w:tcW w:w="742" w:type="dxa"/>
          </w:tcPr>
          <w:p w:rsidR="00E35E73" w:rsidRDefault="0085420D">
            <w:pPr>
              <w:pStyle w:val="TableParagraph"/>
              <w:spacing w:before="12"/>
              <w:ind w:left="24"/>
              <w:rPr>
                <w:sz w:val="18"/>
              </w:rPr>
            </w:pPr>
            <w:r>
              <w:rPr>
                <w:sz w:val="18"/>
              </w:rPr>
              <w:t>-</w:t>
            </w:r>
          </w:p>
        </w:tc>
        <w:tc>
          <w:tcPr>
            <w:tcW w:w="783" w:type="dxa"/>
          </w:tcPr>
          <w:p w:rsidR="00E35E73" w:rsidRDefault="0085420D">
            <w:pPr>
              <w:pStyle w:val="TableParagraph"/>
              <w:spacing w:before="12"/>
              <w:ind w:right="44"/>
              <w:rPr>
                <w:sz w:val="18"/>
              </w:rPr>
            </w:pPr>
            <w:r>
              <w:rPr>
                <w:sz w:val="18"/>
              </w:rPr>
              <w:t>-</w:t>
            </w:r>
          </w:p>
        </w:tc>
        <w:tc>
          <w:tcPr>
            <w:tcW w:w="751" w:type="dxa"/>
          </w:tcPr>
          <w:p w:rsidR="00E35E73" w:rsidRDefault="0085420D">
            <w:pPr>
              <w:pStyle w:val="TableParagraph"/>
              <w:spacing w:before="39" w:line="204" w:lineRule="exact"/>
              <w:ind w:right="7"/>
              <w:rPr>
                <w:sz w:val="18"/>
              </w:rPr>
            </w:pPr>
            <w:r>
              <w:rPr>
                <w:sz w:val="18"/>
              </w:rPr>
              <w:t>-</w:t>
            </w:r>
          </w:p>
        </w:tc>
        <w:tc>
          <w:tcPr>
            <w:tcW w:w="860" w:type="dxa"/>
          </w:tcPr>
          <w:p w:rsidR="00E35E73" w:rsidRDefault="0085420D">
            <w:pPr>
              <w:pStyle w:val="TableParagraph"/>
              <w:spacing w:before="12"/>
              <w:ind w:left="45"/>
              <w:rPr>
                <w:sz w:val="18"/>
              </w:rPr>
            </w:pPr>
            <w:r>
              <w:rPr>
                <w:sz w:val="18"/>
              </w:rPr>
              <w:t>-</w:t>
            </w:r>
          </w:p>
        </w:tc>
        <w:tc>
          <w:tcPr>
            <w:tcW w:w="755" w:type="dxa"/>
          </w:tcPr>
          <w:p w:rsidR="00E35E73" w:rsidRDefault="0085420D">
            <w:pPr>
              <w:pStyle w:val="TableParagraph"/>
              <w:spacing w:before="12"/>
              <w:ind w:left="52"/>
              <w:rPr>
                <w:sz w:val="18"/>
              </w:rPr>
            </w:pPr>
            <w:r>
              <w:rPr>
                <w:sz w:val="18"/>
              </w:rPr>
              <w:t>-</w:t>
            </w:r>
          </w:p>
        </w:tc>
        <w:tc>
          <w:tcPr>
            <w:tcW w:w="748" w:type="dxa"/>
          </w:tcPr>
          <w:p w:rsidR="00E35E73" w:rsidRDefault="0085420D">
            <w:pPr>
              <w:pStyle w:val="TableParagraph"/>
              <w:spacing w:before="12"/>
              <w:ind w:left="33"/>
              <w:rPr>
                <w:sz w:val="18"/>
              </w:rPr>
            </w:pPr>
            <w:r>
              <w:rPr>
                <w:sz w:val="18"/>
              </w:rPr>
              <w:t>-</w:t>
            </w:r>
          </w:p>
        </w:tc>
        <w:tc>
          <w:tcPr>
            <w:tcW w:w="659" w:type="dxa"/>
          </w:tcPr>
          <w:p w:rsidR="00E35E73" w:rsidRDefault="0085420D">
            <w:pPr>
              <w:pStyle w:val="TableParagraph"/>
              <w:spacing w:before="39" w:line="204" w:lineRule="exact"/>
              <w:ind w:left="18"/>
              <w:rPr>
                <w:sz w:val="18"/>
              </w:rPr>
            </w:pPr>
            <w:r>
              <w:rPr>
                <w:sz w:val="18"/>
              </w:rPr>
              <w:t>-</w:t>
            </w:r>
          </w:p>
        </w:tc>
        <w:tc>
          <w:tcPr>
            <w:tcW w:w="815" w:type="dxa"/>
          </w:tcPr>
          <w:p w:rsidR="00E35E73" w:rsidRDefault="0085420D">
            <w:pPr>
              <w:pStyle w:val="TableParagraph"/>
              <w:spacing w:before="12"/>
              <w:ind w:left="19" w:right="1"/>
              <w:rPr>
                <w:sz w:val="18"/>
              </w:rPr>
            </w:pPr>
            <w:r>
              <w:rPr>
                <w:spacing w:val="-4"/>
                <w:sz w:val="18"/>
              </w:rPr>
              <w:t>1.10</w:t>
            </w:r>
          </w:p>
        </w:tc>
        <w:tc>
          <w:tcPr>
            <w:tcW w:w="896" w:type="dxa"/>
          </w:tcPr>
          <w:p w:rsidR="00E35E73" w:rsidRDefault="0085420D">
            <w:pPr>
              <w:pStyle w:val="TableParagraph"/>
              <w:spacing w:before="12"/>
              <w:ind w:left="21"/>
              <w:rPr>
                <w:sz w:val="18"/>
              </w:rPr>
            </w:pPr>
            <w:r>
              <w:rPr>
                <w:sz w:val="18"/>
              </w:rPr>
              <w:t>-</w:t>
            </w:r>
          </w:p>
        </w:tc>
        <w:tc>
          <w:tcPr>
            <w:tcW w:w="1016" w:type="dxa"/>
          </w:tcPr>
          <w:p w:rsidR="00E35E73" w:rsidRDefault="0085420D">
            <w:pPr>
              <w:pStyle w:val="TableParagraph"/>
              <w:spacing w:before="12"/>
              <w:ind w:right="102"/>
              <w:rPr>
                <w:sz w:val="18"/>
              </w:rPr>
            </w:pPr>
            <w:r>
              <w:rPr>
                <w:sz w:val="18"/>
              </w:rPr>
              <w:t>-</w:t>
            </w:r>
          </w:p>
        </w:tc>
        <w:tc>
          <w:tcPr>
            <w:tcW w:w="627" w:type="dxa"/>
          </w:tcPr>
          <w:p w:rsidR="00E35E73" w:rsidRDefault="0085420D">
            <w:pPr>
              <w:pStyle w:val="TableParagraph"/>
              <w:spacing w:before="12"/>
              <w:ind w:right="89"/>
              <w:rPr>
                <w:sz w:val="18"/>
              </w:rPr>
            </w:pPr>
            <w:r>
              <w:rPr>
                <w:sz w:val="18"/>
              </w:rPr>
              <w:t>-</w:t>
            </w:r>
          </w:p>
        </w:tc>
      </w:tr>
      <w:tr w:rsidR="00E35E73">
        <w:trPr>
          <w:trHeight w:val="259"/>
        </w:trPr>
        <w:tc>
          <w:tcPr>
            <w:tcW w:w="683" w:type="dxa"/>
          </w:tcPr>
          <w:p w:rsidR="00E35E73" w:rsidRDefault="0085420D">
            <w:pPr>
              <w:pStyle w:val="TableParagraph"/>
              <w:spacing w:before="9"/>
              <w:ind w:left="3" w:right="4"/>
              <w:rPr>
                <w:sz w:val="18"/>
              </w:rPr>
            </w:pPr>
            <w:r>
              <w:rPr>
                <w:sz w:val="18"/>
              </w:rPr>
              <w:t>TX</w:t>
            </w:r>
            <w:r>
              <w:rPr>
                <w:spacing w:val="-10"/>
                <w:sz w:val="18"/>
              </w:rPr>
              <w:t>Y</w:t>
            </w:r>
          </w:p>
        </w:tc>
        <w:tc>
          <w:tcPr>
            <w:tcW w:w="745" w:type="dxa"/>
          </w:tcPr>
          <w:p w:rsidR="00E35E73" w:rsidRDefault="0085420D">
            <w:pPr>
              <w:pStyle w:val="TableParagraph"/>
              <w:spacing w:before="9"/>
              <w:rPr>
                <w:sz w:val="18"/>
              </w:rPr>
            </w:pPr>
            <w:r>
              <w:rPr>
                <w:sz w:val="18"/>
              </w:rPr>
              <w:t>-</w:t>
            </w:r>
          </w:p>
        </w:tc>
        <w:tc>
          <w:tcPr>
            <w:tcW w:w="742" w:type="dxa"/>
          </w:tcPr>
          <w:p w:rsidR="00E35E73" w:rsidRDefault="0085420D">
            <w:pPr>
              <w:pStyle w:val="TableParagraph"/>
              <w:spacing w:before="9"/>
              <w:ind w:left="24"/>
              <w:rPr>
                <w:sz w:val="18"/>
              </w:rPr>
            </w:pPr>
            <w:r>
              <w:rPr>
                <w:sz w:val="18"/>
              </w:rPr>
              <w:t>-</w:t>
            </w:r>
          </w:p>
        </w:tc>
        <w:tc>
          <w:tcPr>
            <w:tcW w:w="783" w:type="dxa"/>
          </w:tcPr>
          <w:p w:rsidR="00E35E73" w:rsidRDefault="0085420D">
            <w:pPr>
              <w:pStyle w:val="TableParagraph"/>
              <w:spacing w:before="9"/>
              <w:ind w:right="44"/>
              <w:rPr>
                <w:sz w:val="18"/>
              </w:rPr>
            </w:pPr>
            <w:r>
              <w:rPr>
                <w:sz w:val="18"/>
              </w:rPr>
              <w:t>-</w:t>
            </w:r>
          </w:p>
        </w:tc>
        <w:tc>
          <w:tcPr>
            <w:tcW w:w="751" w:type="dxa"/>
          </w:tcPr>
          <w:p w:rsidR="00E35E73" w:rsidRDefault="0085420D">
            <w:pPr>
              <w:pStyle w:val="TableParagraph"/>
              <w:spacing w:before="35" w:line="204" w:lineRule="exact"/>
              <w:ind w:right="7"/>
              <w:rPr>
                <w:sz w:val="18"/>
              </w:rPr>
            </w:pPr>
            <w:r>
              <w:rPr>
                <w:sz w:val="18"/>
              </w:rPr>
              <w:t>-</w:t>
            </w:r>
          </w:p>
        </w:tc>
        <w:tc>
          <w:tcPr>
            <w:tcW w:w="860" w:type="dxa"/>
          </w:tcPr>
          <w:p w:rsidR="00E35E73" w:rsidRDefault="0085420D">
            <w:pPr>
              <w:pStyle w:val="TableParagraph"/>
              <w:spacing w:before="9"/>
              <w:ind w:left="45"/>
              <w:rPr>
                <w:sz w:val="18"/>
              </w:rPr>
            </w:pPr>
            <w:r>
              <w:rPr>
                <w:sz w:val="18"/>
              </w:rPr>
              <w:t>-</w:t>
            </w:r>
          </w:p>
        </w:tc>
        <w:tc>
          <w:tcPr>
            <w:tcW w:w="755" w:type="dxa"/>
          </w:tcPr>
          <w:p w:rsidR="00E35E73" w:rsidRDefault="0085420D">
            <w:pPr>
              <w:pStyle w:val="TableParagraph"/>
              <w:spacing w:before="9"/>
              <w:ind w:left="52"/>
              <w:rPr>
                <w:sz w:val="18"/>
              </w:rPr>
            </w:pPr>
            <w:r>
              <w:rPr>
                <w:sz w:val="18"/>
              </w:rPr>
              <w:t>-</w:t>
            </w:r>
          </w:p>
        </w:tc>
        <w:tc>
          <w:tcPr>
            <w:tcW w:w="748" w:type="dxa"/>
          </w:tcPr>
          <w:p w:rsidR="00E35E73" w:rsidRDefault="0085420D">
            <w:pPr>
              <w:pStyle w:val="TableParagraph"/>
              <w:spacing w:before="9"/>
              <w:ind w:left="33"/>
              <w:rPr>
                <w:sz w:val="18"/>
              </w:rPr>
            </w:pPr>
            <w:r>
              <w:rPr>
                <w:sz w:val="18"/>
              </w:rPr>
              <w:t>-</w:t>
            </w:r>
          </w:p>
        </w:tc>
        <w:tc>
          <w:tcPr>
            <w:tcW w:w="659" w:type="dxa"/>
          </w:tcPr>
          <w:p w:rsidR="00E35E73" w:rsidRDefault="0085420D">
            <w:pPr>
              <w:pStyle w:val="TableParagraph"/>
              <w:spacing w:before="35" w:line="204" w:lineRule="exact"/>
              <w:ind w:left="18"/>
              <w:rPr>
                <w:sz w:val="18"/>
              </w:rPr>
            </w:pPr>
            <w:r>
              <w:rPr>
                <w:sz w:val="18"/>
              </w:rPr>
              <w:t>-</w:t>
            </w:r>
          </w:p>
        </w:tc>
        <w:tc>
          <w:tcPr>
            <w:tcW w:w="815" w:type="dxa"/>
          </w:tcPr>
          <w:p w:rsidR="00E35E73" w:rsidRDefault="0085420D">
            <w:pPr>
              <w:pStyle w:val="TableParagraph"/>
              <w:spacing w:before="9"/>
              <w:ind w:left="19" w:right="1"/>
              <w:rPr>
                <w:sz w:val="18"/>
              </w:rPr>
            </w:pPr>
            <w:r>
              <w:rPr>
                <w:spacing w:val="-4"/>
                <w:sz w:val="18"/>
              </w:rPr>
              <w:t>0.90</w:t>
            </w:r>
          </w:p>
        </w:tc>
        <w:tc>
          <w:tcPr>
            <w:tcW w:w="896" w:type="dxa"/>
          </w:tcPr>
          <w:p w:rsidR="00E35E73" w:rsidRDefault="0085420D">
            <w:pPr>
              <w:pStyle w:val="TableParagraph"/>
              <w:spacing w:before="9"/>
              <w:ind w:left="21"/>
              <w:rPr>
                <w:sz w:val="18"/>
              </w:rPr>
            </w:pPr>
            <w:r>
              <w:rPr>
                <w:sz w:val="18"/>
              </w:rPr>
              <w:t>-</w:t>
            </w:r>
          </w:p>
        </w:tc>
        <w:tc>
          <w:tcPr>
            <w:tcW w:w="1016" w:type="dxa"/>
          </w:tcPr>
          <w:p w:rsidR="00E35E73" w:rsidRDefault="0085420D">
            <w:pPr>
              <w:pStyle w:val="TableParagraph"/>
              <w:spacing w:before="9"/>
              <w:ind w:right="102"/>
              <w:rPr>
                <w:sz w:val="18"/>
              </w:rPr>
            </w:pPr>
            <w:r>
              <w:rPr>
                <w:sz w:val="18"/>
              </w:rPr>
              <w:t>-</w:t>
            </w:r>
          </w:p>
        </w:tc>
        <w:tc>
          <w:tcPr>
            <w:tcW w:w="627" w:type="dxa"/>
          </w:tcPr>
          <w:p w:rsidR="00E35E73" w:rsidRDefault="0085420D">
            <w:pPr>
              <w:pStyle w:val="TableParagraph"/>
              <w:spacing w:before="9"/>
              <w:ind w:right="88"/>
              <w:rPr>
                <w:sz w:val="18"/>
              </w:rPr>
            </w:pPr>
            <w:r>
              <w:rPr>
                <w:spacing w:val="-4"/>
                <w:sz w:val="18"/>
              </w:rPr>
              <w:t>0.22</w:t>
            </w:r>
          </w:p>
        </w:tc>
      </w:tr>
      <w:tr w:rsidR="00E35E73">
        <w:trPr>
          <w:trHeight w:val="259"/>
        </w:trPr>
        <w:tc>
          <w:tcPr>
            <w:tcW w:w="683" w:type="dxa"/>
          </w:tcPr>
          <w:p w:rsidR="00E35E73" w:rsidRDefault="0085420D">
            <w:pPr>
              <w:pStyle w:val="TableParagraph"/>
              <w:spacing w:before="9"/>
              <w:ind w:left="3" w:right="4"/>
              <w:rPr>
                <w:sz w:val="18"/>
              </w:rPr>
            </w:pPr>
            <w:r>
              <w:rPr>
                <w:sz w:val="18"/>
              </w:rPr>
              <w:t xml:space="preserve">P X </w:t>
            </w:r>
            <w:r>
              <w:rPr>
                <w:spacing w:val="-10"/>
                <w:sz w:val="18"/>
              </w:rPr>
              <w:t>Y</w:t>
            </w:r>
          </w:p>
        </w:tc>
        <w:tc>
          <w:tcPr>
            <w:tcW w:w="745" w:type="dxa"/>
          </w:tcPr>
          <w:p w:rsidR="00E35E73" w:rsidRDefault="0085420D">
            <w:pPr>
              <w:pStyle w:val="TableParagraph"/>
              <w:spacing w:before="9"/>
              <w:rPr>
                <w:sz w:val="18"/>
              </w:rPr>
            </w:pPr>
            <w:r>
              <w:rPr>
                <w:sz w:val="18"/>
              </w:rPr>
              <w:t>-</w:t>
            </w:r>
          </w:p>
        </w:tc>
        <w:tc>
          <w:tcPr>
            <w:tcW w:w="742" w:type="dxa"/>
          </w:tcPr>
          <w:p w:rsidR="00E35E73" w:rsidRDefault="0085420D">
            <w:pPr>
              <w:pStyle w:val="TableParagraph"/>
              <w:spacing w:before="9"/>
              <w:ind w:left="24"/>
              <w:rPr>
                <w:sz w:val="18"/>
              </w:rPr>
            </w:pPr>
            <w:r>
              <w:rPr>
                <w:sz w:val="18"/>
              </w:rPr>
              <w:t>-</w:t>
            </w:r>
          </w:p>
        </w:tc>
        <w:tc>
          <w:tcPr>
            <w:tcW w:w="783" w:type="dxa"/>
          </w:tcPr>
          <w:p w:rsidR="00E35E73" w:rsidRDefault="0085420D">
            <w:pPr>
              <w:pStyle w:val="TableParagraph"/>
              <w:spacing w:before="9"/>
              <w:ind w:right="44"/>
              <w:rPr>
                <w:sz w:val="18"/>
              </w:rPr>
            </w:pPr>
            <w:r>
              <w:rPr>
                <w:sz w:val="18"/>
              </w:rPr>
              <w:t>-</w:t>
            </w:r>
          </w:p>
        </w:tc>
        <w:tc>
          <w:tcPr>
            <w:tcW w:w="751" w:type="dxa"/>
          </w:tcPr>
          <w:p w:rsidR="00E35E73" w:rsidRDefault="0085420D">
            <w:pPr>
              <w:pStyle w:val="TableParagraph"/>
              <w:spacing w:before="35" w:line="204" w:lineRule="exact"/>
              <w:ind w:right="7"/>
              <w:rPr>
                <w:sz w:val="18"/>
              </w:rPr>
            </w:pPr>
            <w:r>
              <w:rPr>
                <w:sz w:val="18"/>
              </w:rPr>
              <w:t>-</w:t>
            </w:r>
          </w:p>
        </w:tc>
        <w:tc>
          <w:tcPr>
            <w:tcW w:w="860" w:type="dxa"/>
          </w:tcPr>
          <w:p w:rsidR="00E35E73" w:rsidRDefault="0085420D">
            <w:pPr>
              <w:pStyle w:val="TableParagraph"/>
              <w:spacing w:before="9"/>
              <w:ind w:left="45"/>
              <w:rPr>
                <w:sz w:val="18"/>
              </w:rPr>
            </w:pPr>
            <w:r>
              <w:rPr>
                <w:sz w:val="18"/>
              </w:rPr>
              <w:t>-</w:t>
            </w:r>
          </w:p>
        </w:tc>
        <w:tc>
          <w:tcPr>
            <w:tcW w:w="755" w:type="dxa"/>
          </w:tcPr>
          <w:p w:rsidR="00E35E73" w:rsidRDefault="0085420D">
            <w:pPr>
              <w:pStyle w:val="TableParagraph"/>
              <w:spacing w:before="9"/>
              <w:ind w:left="52"/>
              <w:rPr>
                <w:sz w:val="18"/>
              </w:rPr>
            </w:pPr>
            <w:r>
              <w:rPr>
                <w:sz w:val="18"/>
              </w:rPr>
              <w:t>-</w:t>
            </w:r>
          </w:p>
        </w:tc>
        <w:tc>
          <w:tcPr>
            <w:tcW w:w="748" w:type="dxa"/>
          </w:tcPr>
          <w:p w:rsidR="00E35E73" w:rsidRDefault="0085420D">
            <w:pPr>
              <w:pStyle w:val="TableParagraph"/>
              <w:spacing w:before="9"/>
              <w:ind w:left="33"/>
              <w:rPr>
                <w:sz w:val="18"/>
              </w:rPr>
            </w:pPr>
            <w:r>
              <w:rPr>
                <w:sz w:val="18"/>
              </w:rPr>
              <w:t>-</w:t>
            </w:r>
          </w:p>
        </w:tc>
        <w:tc>
          <w:tcPr>
            <w:tcW w:w="659" w:type="dxa"/>
          </w:tcPr>
          <w:p w:rsidR="00E35E73" w:rsidRDefault="0085420D">
            <w:pPr>
              <w:pStyle w:val="TableParagraph"/>
              <w:spacing w:before="35" w:line="204" w:lineRule="exact"/>
              <w:ind w:left="18"/>
              <w:rPr>
                <w:sz w:val="18"/>
              </w:rPr>
            </w:pPr>
            <w:r>
              <w:rPr>
                <w:sz w:val="18"/>
              </w:rPr>
              <w:t>-</w:t>
            </w:r>
          </w:p>
        </w:tc>
        <w:tc>
          <w:tcPr>
            <w:tcW w:w="815" w:type="dxa"/>
          </w:tcPr>
          <w:p w:rsidR="00E35E73" w:rsidRDefault="0085420D">
            <w:pPr>
              <w:pStyle w:val="TableParagraph"/>
              <w:spacing w:before="9"/>
              <w:ind w:left="19" w:right="1"/>
              <w:rPr>
                <w:sz w:val="18"/>
              </w:rPr>
            </w:pPr>
            <w:r>
              <w:rPr>
                <w:spacing w:val="-4"/>
                <w:sz w:val="18"/>
              </w:rPr>
              <w:t>0.64</w:t>
            </w:r>
          </w:p>
        </w:tc>
        <w:tc>
          <w:tcPr>
            <w:tcW w:w="896" w:type="dxa"/>
          </w:tcPr>
          <w:p w:rsidR="00E35E73" w:rsidRDefault="0085420D">
            <w:pPr>
              <w:pStyle w:val="TableParagraph"/>
              <w:spacing w:before="9"/>
              <w:ind w:left="21"/>
              <w:rPr>
                <w:sz w:val="18"/>
              </w:rPr>
            </w:pPr>
            <w:r>
              <w:rPr>
                <w:sz w:val="18"/>
              </w:rPr>
              <w:t>-</w:t>
            </w:r>
          </w:p>
        </w:tc>
        <w:tc>
          <w:tcPr>
            <w:tcW w:w="1016" w:type="dxa"/>
          </w:tcPr>
          <w:p w:rsidR="00E35E73" w:rsidRDefault="0085420D">
            <w:pPr>
              <w:pStyle w:val="TableParagraph"/>
              <w:spacing w:before="9"/>
              <w:ind w:right="102"/>
              <w:rPr>
                <w:sz w:val="18"/>
              </w:rPr>
            </w:pPr>
            <w:r>
              <w:rPr>
                <w:sz w:val="18"/>
              </w:rPr>
              <w:t>-</w:t>
            </w:r>
          </w:p>
        </w:tc>
        <w:tc>
          <w:tcPr>
            <w:tcW w:w="627" w:type="dxa"/>
          </w:tcPr>
          <w:p w:rsidR="00E35E73" w:rsidRDefault="0085420D">
            <w:pPr>
              <w:pStyle w:val="TableParagraph"/>
              <w:spacing w:before="9"/>
              <w:ind w:right="89"/>
              <w:rPr>
                <w:sz w:val="18"/>
              </w:rPr>
            </w:pPr>
            <w:r>
              <w:rPr>
                <w:sz w:val="18"/>
              </w:rPr>
              <w:t>-</w:t>
            </w:r>
          </w:p>
        </w:tc>
      </w:tr>
      <w:tr w:rsidR="00E35E73">
        <w:trPr>
          <w:trHeight w:val="426"/>
        </w:trPr>
        <w:tc>
          <w:tcPr>
            <w:tcW w:w="683" w:type="dxa"/>
          </w:tcPr>
          <w:p w:rsidR="00E35E73" w:rsidRDefault="0085420D">
            <w:pPr>
              <w:pStyle w:val="TableParagraph"/>
              <w:spacing w:line="206" w:lineRule="exact"/>
              <w:ind w:left="190" w:right="100" w:hanging="66"/>
              <w:jc w:val="left"/>
              <w:rPr>
                <w:sz w:val="18"/>
              </w:rPr>
            </w:pPr>
            <w:r>
              <w:rPr>
                <w:sz w:val="18"/>
              </w:rPr>
              <w:t xml:space="preserve">TXP X </w:t>
            </w:r>
            <w:r>
              <w:rPr>
                <w:spacing w:val="-10"/>
                <w:sz w:val="18"/>
              </w:rPr>
              <w:t>Y</w:t>
            </w:r>
          </w:p>
        </w:tc>
        <w:tc>
          <w:tcPr>
            <w:tcW w:w="745" w:type="dxa"/>
          </w:tcPr>
          <w:p w:rsidR="00E35E73" w:rsidRDefault="0085420D">
            <w:pPr>
              <w:pStyle w:val="TableParagraph"/>
              <w:spacing w:before="9"/>
              <w:rPr>
                <w:sz w:val="18"/>
              </w:rPr>
            </w:pPr>
            <w:r>
              <w:rPr>
                <w:sz w:val="18"/>
              </w:rPr>
              <w:t>-</w:t>
            </w:r>
          </w:p>
        </w:tc>
        <w:tc>
          <w:tcPr>
            <w:tcW w:w="742" w:type="dxa"/>
          </w:tcPr>
          <w:p w:rsidR="00E35E73" w:rsidRDefault="0085420D">
            <w:pPr>
              <w:pStyle w:val="TableParagraph"/>
              <w:spacing w:before="9"/>
              <w:ind w:left="24"/>
              <w:rPr>
                <w:sz w:val="18"/>
              </w:rPr>
            </w:pPr>
            <w:r>
              <w:rPr>
                <w:sz w:val="18"/>
              </w:rPr>
              <w:t>-</w:t>
            </w:r>
          </w:p>
        </w:tc>
        <w:tc>
          <w:tcPr>
            <w:tcW w:w="783" w:type="dxa"/>
          </w:tcPr>
          <w:p w:rsidR="00E35E73" w:rsidRDefault="0085420D">
            <w:pPr>
              <w:pStyle w:val="TableParagraph"/>
              <w:spacing w:before="9"/>
              <w:ind w:right="44"/>
              <w:rPr>
                <w:sz w:val="18"/>
              </w:rPr>
            </w:pPr>
            <w:r>
              <w:rPr>
                <w:sz w:val="18"/>
              </w:rPr>
              <w:t>-</w:t>
            </w:r>
          </w:p>
        </w:tc>
        <w:tc>
          <w:tcPr>
            <w:tcW w:w="751" w:type="dxa"/>
          </w:tcPr>
          <w:p w:rsidR="00E35E73" w:rsidRDefault="0085420D">
            <w:pPr>
              <w:pStyle w:val="TableParagraph"/>
              <w:spacing w:before="112"/>
              <w:ind w:right="7"/>
              <w:rPr>
                <w:sz w:val="18"/>
              </w:rPr>
            </w:pPr>
            <w:r>
              <w:rPr>
                <w:sz w:val="18"/>
              </w:rPr>
              <w:t>-</w:t>
            </w:r>
          </w:p>
        </w:tc>
        <w:tc>
          <w:tcPr>
            <w:tcW w:w="860" w:type="dxa"/>
          </w:tcPr>
          <w:p w:rsidR="00E35E73" w:rsidRDefault="0085420D">
            <w:pPr>
              <w:pStyle w:val="TableParagraph"/>
              <w:spacing w:before="9"/>
              <w:ind w:left="45"/>
              <w:rPr>
                <w:sz w:val="18"/>
              </w:rPr>
            </w:pPr>
            <w:r>
              <w:rPr>
                <w:sz w:val="18"/>
              </w:rPr>
              <w:t>-</w:t>
            </w:r>
          </w:p>
        </w:tc>
        <w:tc>
          <w:tcPr>
            <w:tcW w:w="755" w:type="dxa"/>
          </w:tcPr>
          <w:p w:rsidR="00E35E73" w:rsidRDefault="0085420D">
            <w:pPr>
              <w:pStyle w:val="TableParagraph"/>
              <w:spacing w:before="9"/>
              <w:ind w:left="52"/>
              <w:rPr>
                <w:sz w:val="18"/>
              </w:rPr>
            </w:pPr>
            <w:r>
              <w:rPr>
                <w:sz w:val="18"/>
              </w:rPr>
              <w:t>-</w:t>
            </w:r>
          </w:p>
        </w:tc>
        <w:tc>
          <w:tcPr>
            <w:tcW w:w="748" w:type="dxa"/>
          </w:tcPr>
          <w:p w:rsidR="00E35E73" w:rsidRDefault="0085420D">
            <w:pPr>
              <w:pStyle w:val="TableParagraph"/>
              <w:spacing w:before="9"/>
              <w:ind w:left="33"/>
              <w:rPr>
                <w:sz w:val="18"/>
              </w:rPr>
            </w:pPr>
            <w:r>
              <w:rPr>
                <w:sz w:val="18"/>
              </w:rPr>
              <w:t>-</w:t>
            </w:r>
          </w:p>
        </w:tc>
        <w:tc>
          <w:tcPr>
            <w:tcW w:w="659" w:type="dxa"/>
          </w:tcPr>
          <w:p w:rsidR="00E35E73" w:rsidRDefault="0085420D">
            <w:pPr>
              <w:pStyle w:val="TableParagraph"/>
              <w:spacing w:before="112"/>
              <w:ind w:left="18"/>
              <w:rPr>
                <w:sz w:val="18"/>
              </w:rPr>
            </w:pPr>
            <w:r>
              <w:rPr>
                <w:sz w:val="18"/>
              </w:rPr>
              <w:t>-</w:t>
            </w:r>
          </w:p>
        </w:tc>
        <w:tc>
          <w:tcPr>
            <w:tcW w:w="815" w:type="dxa"/>
          </w:tcPr>
          <w:p w:rsidR="00E35E73" w:rsidRDefault="0085420D">
            <w:pPr>
              <w:pStyle w:val="TableParagraph"/>
              <w:spacing w:before="9"/>
              <w:ind w:left="19" w:right="1"/>
              <w:rPr>
                <w:sz w:val="18"/>
              </w:rPr>
            </w:pPr>
            <w:r>
              <w:rPr>
                <w:spacing w:val="-4"/>
                <w:sz w:val="18"/>
              </w:rPr>
              <w:t>1.56</w:t>
            </w:r>
          </w:p>
        </w:tc>
        <w:tc>
          <w:tcPr>
            <w:tcW w:w="896" w:type="dxa"/>
          </w:tcPr>
          <w:p w:rsidR="00E35E73" w:rsidRDefault="0085420D">
            <w:pPr>
              <w:pStyle w:val="TableParagraph"/>
              <w:spacing w:before="9"/>
              <w:ind w:left="21"/>
              <w:rPr>
                <w:sz w:val="18"/>
              </w:rPr>
            </w:pPr>
            <w:r>
              <w:rPr>
                <w:sz w:val="18"/>
              </w:rPr>
              <w:t>-</w:t>
            </w:r>
          </w:p>
        </w:tc>
        <w:tc>
          <w:tcPr>
            <w:tcW w:w="1016" w:type="dxa"/>
          </w:tcPr>
          <w:p w:rsidR="00E35E73" w:rsidRDefault="0085420D">
            <w:pPr>
              <w:pStyle w:val="TableParagraph"/>
              <w:spacing w:before="9"/>
              <w:ind w:right="102"/>
              <w:rPr>
                <w:sz w:val="18"/>
              </w:rPr>
            </w:pPr>
            <w:r>
              <w:rPr>
                <w:sz w:val="18"/>
              </w:rPr>
              <w:t>-</w:t>
            </w:r>
          </w:p>
        </w:tc>
        <w:tc>
          <w:tcPr>
            <w:tcW w:w="627" w:type="dxa"/>
          </w:tcPr>
          <w:p w:rsidR="00E35E73" w:rsidRDefault="0085420D">
            <w:pPr>
              <w:pStyle w:val="TableParagraph"/>
              <w:spacing w:before="9"/>
              <w:ind w:right="89"/>
              <w:rPr>
                <w:sz w:val="18"/>
              </w:rPr>
            </w:pPr>
            <w:r>
              <w:rPr>
                <w:sz w:val="18"/>
              </w:rPr>
              <w:t>-</w:t>
            </w:r>
          </w:p>
        </w:tc>
      </w:tr>
      <w:tr w:rsidR="00E35E73">
        <w:trPr>
          <w:trHeight w:val="621"/>
        </w:trPr>
        <w:tc>
          <w:tcPr>
            <w:tcW w:w="683" w:type="dxa"/>
          </w:tcPr>
          <w:p w:rsidR="00E35E73" w:rsidRDefault="0085420D">
            <w:pPr>
              <w:pStyle w:val="TableParagraph"/>
              <w:spacing w:line="203" w:lineRule="exact"/>
              <w:ind w:left="221" w:hanging="92"/>
              <w:jc w:val="left"/>
              <w:rPr>
                <w:sz w:val="18"/>
              </w:rPr>
            </w:pPr>
            <w:r>
              <w:rPr>
                <w:sz w:val="18"/>
              </w:rPr>
              <w:t xml:space="preserve">CD </w:t>
            </w:r>
            <w:r>
              <w:rPr>
                <w:spacing w:val="-5"/>
                <w:sz w:val="18"/>
              </w:rPr>
              <w:t>at</w:t>
            </w:r>
          </w:p>
          <w:p w:rsidR="00E35E73" w:rsidRDefault="0085420D">
            <w:pPr>
              <w:pStyle w:val="TableParagraph"/>
              <w:spacing w:line="206" w:lineRule="exact"/>
              <w:ind w:left="286" w:right="214" w:hanging="65"/>
              <w:jc w:val="left"/>
              <w:rPr>
                <w:sz w:val="18"/>
              </w:rPr>
            </w:pPr>
            <w:r>
              <w:rPr>
                <w:spacing w:val="-6"/>
                <w:sz w:val="18"/>
              </w:rPr>
              <w:t>5%</w:t>
            </w:r>
            <w:r>
              <w:rPr>
                <w:spacing w:val="-10"/>
                <w:sz w:val="18"/>
              </w:rPr>
              <w:t>T</w:t>
            </w:r>
          </w:p>
        </w:tc>
        <w:tc>
          <w:tcPr>
            <w:tcW w:w="745" w:type="dxa"/>
          </w:tcPr>
          <w:p w:rsidR="00E35E73" w:rsidRDefault="0085420D">
            <w:pPr>
              <w:pStyle w:val="TableParagraph"/>
              <w:spacing w:line="203" w:lineRule="exact"/>
              <w:ind w:left="25" w:right="1"/>
              <w:rPr>
                <w:sz w:val="18"/>
              </w:rPr>
            </w:pPr>
            <w:r>
              <w:rPr>
                <w:spacing w:val="-4"/>
                <w:sz w:val="18"/>
              </w:rPr>
              <w:t>3.66</w:t>
            </w:r>
          </w:p>
        </w:tc>
        <w:tc>
          <w:tcPr>
            <w:tcW w:w="742" w:type="dxa"/>
          </w:tcPr>
          <w:p w:rsidR="00E35E73" w:rsidRDefault="0085420D">
            <w:pPr>
              <w:pStyle w:val="TableParagraph"/>
              <w:spacing w:line="203" w:lineRule="exact"/>
              <w:ind w:left="30" w:right="5"/>
              <w:rPr>
                <w:sz w:val="18"/>
              </w:rPr>
            </w:pPr>
            <w:r>
              <w:rPr>
                <w:spacing w:val="-4"/>
                <w:sz w:val="18"/>
              </w:rPr>
              <w:t>5.84</w:t>
            </w:r>
          </w:p>
        </w:tc>
        <w:tc>
          <w:tcPr>
            <w:tcW w:w="783" w:type="dxa"/>
          </w:tcPr>
          <w:p w:rsidR="00E35E73" w:rsidRDefault="0085420D">
            <w:pPr>
              <w:pStyle w:val="TableParagraph"/>
              <w:spacing w:line="203" w:lineRule="exact"/>
              <w:ind w:right="43"/>
              <w:rPr>
                <w:sz w:val="18"/>
              </w:rPr>
            </w:pPr>
            <w:r>
              <w:rPr>
                <w:spacing w:val="-4"/>
                <w:sz w:val="18"/>
              </w:rPr>
              <w:t>5.63</w:t>
            </w:r>
          </w:p>
        </w:tc>
        <w:tc>
          <w:tcPr>
            <w:tcW w:w="751" w:type="dxa"/>
          </w:tcPr>
          <w:p w:rsidR="00E35E73" w:rsidRDefault="0085420D">
            <w:pPr>
              <w:pStyle w:val="TableParagraph"/>
              <w:spacing w:before="204"/>
              <w:ind w:right="7"/>
              <w:rPr>
                <w:sz w:val="18"/>
              </w:rPr>
            </w:pPr>
            <w:r>
              <w:rPr>
                <w:sz w:val="18"/>
              </w:rPr>
              <w:t>-</w:t>
            </w:r>
          </w:p>
        </w:tc>
        <w:tc>
          <w:tcPr>
            <w:tcW w:w="860" w:type="dxa"/>
          </w:tcPr>
          <w:p w:rsidR="00E35E73" w:rsidRDefault="0085420D">
            <w:pPr>
              <w:pStyle w:val="TableParagraph"/>
              <w:spacing w:line="203" w:lineRule="exact"/>
              <w:ind w:left="45"/>
              <w:rPr>
                <w:sz w:val="18"/>
              </w:rPr>
            </w:pPr>
            <w:r>
              <w:rPr>
                <w:spacing w:val="-4"/>
                <w:sz w:val="18"/>
              </w:rPr>
              <w:t>3.17</w:t>
            </w:r>
          </w:p>
        </w:tc>
        <w:tc>
          <w:tcPr>
            <w:tcW w:w="755" w:type="dxa"/>
          </w:tcPr>
          <w:p w:rsidR="00E35E73" w:rsidRDefault="0085420D">
            <w:pPr>
              <w:pStyle w:val="TableParagraph"/>
              <w:spacing w:line="203" w:lineRule="exact"/>
              <w:ind w:left="53"/>
              <w:rPr>
                <w:sz w:val="18"/>
              </w:rPr>
            </w:pPr>
            <w:r>
              <w:rPr>
                <w:spacing w:val="-4"/>
                <w:sz w:val="18"/>
              </w:rPr>
              <w:t>4.43</w:t>
            </w:r>
          </w:p>
        </w:tc>
        <w:tc>
          <w:tcPr>
            <w:tcW w:w="748" w:type="dxa"/>
          </w:tcPr>
          <w:p w:rsidR="00E35E73" w:rsidRDefault="0085420D">
            <w:pPr>
              <w:pStyle w:val="TableParagraph"/>
              <w:spacing w:line="203" w:lineRule="exact"/>
              <w:ind w:left="46" w:right="12"/>
              <w:rPr>
                <w:sz w:val="18"/>
              </w:rPr>
            </w:pPr>
            <w:r>
              <w:rPr>
                <w:spacing w:val="-4"/>
                <w:sz w:val="18"/>
              </w:rPr>
              <w:t>5.31</w:t>
            </w:r>
          </w:p>
        </w:tc>
        <w:tc>
          <w:tcPr>
            <w:tcW w:w="659" w:type="dxa"/>
          </w:tcPr>
          <w:p w:rsidR="00E35E73" w:rsidRDefault="0085420D">
            <w:pPr>
              <w:pStyle w:val="TableParagraph"/>
              <w:spacing w:before="204"/>
              <w:ind w:left="18"/>
              <w:rPr>
                <w:sz w:val="18"/>
              </w:rPr>
            </w:pPr>
            <w:r>
              <w:rPr>
                <w:sz w:val="18"/>
              </w:rPr>
              <w:t>-</w:t>
            </w:r>
          </w:p>
        </w:tc>
        <w:tc>
          <w:tcPr>
            <w:tcW w:w="815" w:type="dxa"/>
          </w:tcPr>
          <w:p w:rsidR="00E35E73" w:rsidRDefault="0085420D">
            <w:pPr>
              <w:pStyle w:val="TableParagraph"/>
              <w:spacing w:line="203" w:lineRule="exact"/>
              <w:ind w:left="19" w:right="1"/>
              <w:rPr>
                <w:sz w:val="18"/>
              </w:rPr>
            </w:pPr>
            <w:r>
              <w:rPr>
                <w:spacing w:val="-4"/>
                <w:sz w:val="18"/>
              </w:rPr>
              <w:t>3.88</w:t>
            </w:r>
          </w:p>
        </w:tc>
        <w:tc>
          <w:tcPr>
            <w:tcW w:w="896" w:type="dxa"/>
          </w:tcPr>
          <w:p w:rsidR="00E35E73" w:rsidRDefault="0085420D">
            <w:pPr>
              <w:pStyle w:val="TableParagraph"/>
              <w:spacing w:line="203" w:lineRule="exact"/>
              <w:ind w:left="22"/>
              <w:rPr>
                <w:sz w:val="18"/>
              </w:rPr>
            </w:pPr>
            <w:r>
              <w:rPr>
                <w:spacing w:val="-4"/>
                <w:sz w:val="18"/>
              </w:rPr>
              <w:t>0.69</w:t>
            </w:r>
          </w:p>
        </w:tc>
        <w:tc>
          <w:tcPr>
            <w:tcW w:w="1016" w:type="dxa"/>
          </w:tcPr>
          <w:p w:rsidR="00E35E73" w:rsidRDefault="0085420D">
            <w:pPr>
              <w:pStyle w:val="TableParagraph"/>
              <w:spacing w:line="203" w:lineRule="exact"/>
              <w:ind w:right="101"/>
              <w:rPr>
                <w:sz w:val="18"/>
              </w:rPr>
            </w:pPr>
            <w:r>
              <w:rPr>
                <w:spacing w:val="-4"/>
                <w:sz w:val="18"/>
              </w:rPr>
              <w:t>0.67</w:t>
            </w:r>
          </w:p>
        </w:tc>
        <w:tc>
          <w:tcPr>
            <w:tcW w:w="627" w:type="dxa"/>
          </w:tcPr>
          <w:p w:rsidR="00E35E73" w:rsidRDefault="0085420D">
            <w:pPr>
              <w:pStyle w:val="TableParagraph"/>
              <w:spacing w:line="203" w:lineRule="exact"/>
              <w:ind w:right="88"/>
              <w:rPr>
                <w:sz w:val="18"/>
              </w:rPr>
            </w:pPr>
            <w:r>
              <w:rPr>
                <w:spacing w:val="-4"/>
                <w:sz w:val="18"/>
              </w:rPr>
              <w:t>0.44</w:t>
            </w:r>
          </w:p>
        </w:tc>
      </w:tr>
      <w:tr w:rsidR="00E35E73">
        <w:trPr>
          <w:trHeight w:val="343"/>
        </w:trPr>
        <w:tc>
          <w:tcPr>
            <w:tcW w:w="683" w:type="dxa"/>
          </w:tcPr>
          <w:p w:rsidR="00E35E73" w:rsidRDefault="0085420D">
            <w:pPr>
              <w:pStyle w:val="TableParagraph"/>
              <w:spacing w:line="203" w:lineRule="exact"/>
              <w:ind w:left="3" w:right="4"/>
              <w:rPr>
                <w:sz w:val="18"/>
              </w:rPr>
            </w:pPr>
            <w:r>
              <w:rPr>
                <w:sz w:val="18"/>
              </w:rPr>
              <w:t>TX</w:t>
            </w:r>
            <w:r>
              <w:rPr>
                <w:spacing w:val="-10"/>
                <w:sz w:val="18"/>
              </w:rPr>
              <w:t>Y</w:t>
            </w:r>
          </w:p>
        </w:tc>
        <w:tc>
          <w:tcPr>
            <w:tcW w:w="745" w:type="dxa"/>
          </w:tcPr>
          <w:p w:rsidR="00E35E73" w:rsidRDefault="0085420D">
            <w:pPr>
              <w:pStyle w:val="TableParagraph"/>
              <w:spacing w:line="203" w:lineRule="exact"/>
              <w:ind w:left="23"/>
              <w:rPr>
                <w:sz w:val="18"/>
              </w:rPr>
            </w:pPr>
            <w:r>
              <w:rPr>
                <w:sz w:val="18"/>
              </w:rPr>
              <w:t>-</w:t>
            </w:r>
          </w:p>
        </w:tc>
        <w:tc>
          <w:tcPr>
            <w:tcW w:w="742" w:type="dxa"/>
          </w:tcPr>
          <w:p w:rsidR="00E35E73" w:rsidRDefault="0085420D">
            <w:pPr>
              <w:pStyle w:val="TableParagraph"/>
              <w:spacing w:line="203" w:lineRule="exact"/>
              <w:ind w:left="24"/>
              <w:rPr>
                <w:sz w:val="18"/>
              </w:rPr>
            </w:pPr>
            <w:r>
              <w:rPr>
                <w:sz w:val="18"/>
              </w:rPr>
              <w:t>-</w:t>
            </w:r>
          </w:p>
        </w:tc>
        <w:tc>
          <w:tcPr>
            <w:tcW w:w="783" w:type="dxa"/>
          </w:tcPr>
          <w:p w:rsidR="00E35E73" w:rsidRDefault="0085420D">
            <w:pPr>
              <w:pStyle w:val="TableParagraph"/>
              <w:spacing w:line="203" w:lineRule="exact"/>
              <w:ind w:right="44"/>
              <w:rPr>
                <w:sz w:val="18"/>
              </w:rPr>
            </w:pPr>
            <w:r>
              <w:rPr>
                <w:sz w:val="18"/>
              </w:rPr>
              <w:t>-</w:t>
            </w:r>
          </w:p>
        </w:tc>
        <w:tc>
          <w:tcPr>
            <w:tcW w:w="751" w:type="dxa"/>
          </w:tcPr>
          <w:p w:rsidR="00E35E73" w:rsidRDefault="0085420D">
            <w:pPr>
              <w:pStyle w:val="TableParagraph"/>
              <w:spacing w:before="87"/>
              <w:ind w:right="7"/>
              <w:rPr>
                <w:sz w:val="18"/>
              </w:rPr>
            </w:pPr>
            <w:r>
              <w:rPr>
                <w:sz w:val="18"/>
              </w:rPr>
              <w:t>-</w:t>
            </w:r>
          </w:p>
        </w:tc>
        <w:tc>
          <w:tcPr>
            <w:tcW w:w="860" w:type="dxa"/>
          </w:tcPr>
          <w:p w:rsidR="00E35E73" w:rsidRDefault="0085420D">
            <w:pPr>
              <w:pStyle w:val="TableParagraph"/>
              <w:spacing w:line="203" w:lineRule="exact"/>
              <w:ind w:left="45"/>
              <w:rPr>
                <w:sz w:val="18"/>
              </w:rPr>
            </w:pPr>
            <w:r>
              <w:rPr>
                <w:sz w:val="18"/>
              </w:rPr>
              <w:t>-</w:t>
            </w:r>
          </w:p>
        </w:tc>
        <w:tc>
          <w:tcPr>
            <w:tcW w:w="755" w:type="dxa"/>
          </w:tcPr>
          <w:p w:rsidR="00E35E73" w:rsidRDefault="0085420D">
            <w:pPr>
              <w:pStyle w:val="TableParagraph"/>
              <w:spacing w:line="203" w:lineRule="exact"/>
              <w:ind w:left="52"/>
              <w:rPr>
                <w:sz w:val="18"/>
              </w:rPr>
            </w:pPr>
            <w:r>
              <w:rPr>
                <w:sz w:val="18"/>
              </w:rPr>
              <w:t>-</w:t>
            </w:r>
          </w:p>
        </w:tc>
        <w:tc>
          <w:tcPr>
            <w:tcW w:w="748" w:type="dxa"/>
          </w:tcPr>
          <w:p w:rsidR="00E35E73" w:rsidRDefault="0085420D">
            <w:pPr>
              <w:pStyle w:val="TableParagraph"/>
              <w:spacing w:line="203" w:lineRule="exact"/>
              <w:ind w:left="33"/>
              <w:rPr>
                <w:sz w:val="18"/>
              </w:rPr>
            </w:pPr>
            <w:r>
              <w:rPr>
                <w:sz w:val="18"/>
              </w:rPr>
              <w:t>-</w:t>
            </w:r>
          </w:p>
        </w:tc>
        <w:tc>
          <w:tcPr>
            <w:tcW w:w="659" w:type="dxa"/>
          </w:tcPr>
          <w:p w:rsidR="00E35E73" w:rsidRDefault="0085420D">
            <w:pPr>
              <w:pStyle w:val="TableParagraph"/>
              <w:spacing w:before="87"/>
              <w:ind w:left="18"/>
              <w:rPr>
                <w:sz w:val="18"/>
              </w:rPr>
            </w:pPr>
            <w:r>
              <w:rPr>
                <w:sz w:val="18"/>
              </w:rPr>
              <w:t>-</w:t>
            </w:r>
          </w:p>
        </w:tc>
        <w:tc>
          <w:tcPr>
            <w:tcW w:w="815" w:type="dxa"/>
          </w:tcPr>
          <w:p w:rsidR="00E35E73" w:rsidRDefault="0085420D">
            <w:pPr>
              <w:pStyle w:val="TableParagraph"/>
              <w:spacing w:line="203" w:lineRule="exact"/>
              <w:ind w:left="19" w:right="5"/>
              <w:rPr>
                <w:sz w:val="18"/>
              </w:rPr>
            </w:pPr>
            <w:r>
              <w:rPr>
                <w:spacing w:val="-5"/>
                <w:sz w:val="18"/>
              </w:rPr>
              <w:t>NS</w:t>
            </w:r>
          </w:p>
        </w:tc>
        <w:tc>
          <w:tcPr>
            <w:tcW w:w="896" w:type="dxa"/>
          </w:tcPr>
          <w:p w:rsidR="00E35E73" w:rsidRDefault="0085420D">
            <w:pPr>
              <w:pStyle w:val="TableParagraph"/>
              <w:spacing w:line="203" w:lineRule="exact"/>
              <w:ind w:left="21"/>
              <w:rPr>
                <w:sz w:val="18"/>
              </w:rPr>
            </w:pPr>
            <w:r>
              <w:rPr>
                <w:sz w:val="18"/>
              </w:rPr>
              <w:t>-</w:t>
            </w:r>
          </w:p>
        </w:tc>
        <w:tc>
          <w:tcPr>
            <w:tcW w:w="1016" w:type="dxa"/>
          </w:tcPr>
          <w:p w:rsidR="00E35E73" w:rsidRDefault="0085420D">
            <w:pPr>
              <w:pStyle w:val="TableParagraph"/>
              <w:spacing w:line="203" w:lineRule="exact"/>
              <w:ind w:right="102"/>
              <w:rPr>
                <w:sz w:val="18"/>
              </w:rPr>
            </w:pPr>
            <w:r>
              <w:rPr>
                <w:sz w:val="18"/>
              </w:rPr>
              <w:t>-</w:t>
            </w:r>
          </w:p>
        </w:tc>
        <w:tc>
          <w:tcPr>
            <w:tcW w:w="627" w:type="dxa"/>
          </w:tcPr>
          <w:p w:rsidR="00E35E73" w:rsidRDefault="0085420D">
            <w:pPr>
              <w:pStyle w:val="TableParagraph"/>
              <w:spacing w:line="203" w:lineRule="exact"/>
              <w:ind w:right="89"/>
              <w:rPr>
                <w:sz w:val="18"/>
              </w:rPr>
            </w:pPr>
            <w:r>
              <w:rPr>
                <w:sz w:val="18"/>
              </w:rPr>
              <w:t>-</w:t>
            </w:r>
          </w:p>
        </w:tc>
      </w:tr>
      <w:tr w:rsidR="00E35E73">
        <w:trPr>
          <w:trHeight w:val="454"/>
        </w:trPr>
        <w:tc>
          <w:tcPr>
            <w:tcW w:w="683" w:type="dxa"/>
          </w:tcPr>
          <w:p w:rsidR="00E35E73" w:rsidRDefault="0085420D">
            <w:pPr>
              <w:pStyle w:val="TableParagraph"/>
              <w:spacing w:before="41" w:line="207" w:lineRule="exact"/>
              <w:ind w:left="170"/>
              <w:jc w:val="left"/>
              <w:rPr>
                <w:sz w:val="18"/>
              </w:rPr>
            </w:pPr>
            <w:r>
              <w:rPr>
                <w:spacing w:val="-4"/>
                <w:sz w:val="18"/>
              </w:rPr>
              <w:t>C.V.</w:t>
            </w:r>
          </w:p>
          <w:p w:rsidR="00E35E73" w:rsidRDefault="0085420D">
            <w:pPr>
              <w:pStyle w:val="TableParagraph"/>
              <w:tabs>
                <w:tab w:val="left" w:pos="10079"/>
              </w:tabs>
              <w:spacing w:line="187" w:lineRule="exact"/>
              <w:ind w:left="-15" w:right="-9404"/>
              <w:jc w:val="left"/>
              <w:rPr>
                <w:sz w:val="18"/>
              </w:rPr>
            </w:pPr>
            <w:r>
              <w:rPr>
                <w:spacing w:val="-5"/>
                <w:sz w:val="18"/>
                <w:u w:val="single"/>
              </w:rPr>
              <w:t>(%)</w:t>
            </w:r>
            <w:r>
              <w:rPr>
                <w:sz w:val="18"/>
                <w:u w:val="single"/>
              </w:rPr>
              <w:tab/>
            </w:r>
          </w:p>
        </w:tc>
        <w:tc>
          <w:tcPr>
            <w:tcW w:w="745" w:type="dxa"/>
          </w:tcPr>
          <w:p w:rsidR="00E35E73" w:rsidRDefault="0085420D">
            <w:pPr>
              <w:pStyle w:val="TableParagraph"/>
              <w:spacing w:before="41"/>
              <w:ind w:left="25" w:right="1"/>
              <w:rPr>
                <w:sz w:val="18"/>
              </w:rPr>
            </w:pPr>
            <w:r>
              <w:rPr>
                <w:spacing w:val="-2"/>
                <w:sz w:val="18"/>
              </w:rPr>
              <w:t>12.05</w:t>
            </w:r>
          </w:p>
        </w:tc>
        <w:tc>
          <w:tcPr>
            <w:tcW w:w="742" w:type="dxa"/>
          </w:tcPr>
          <w:p w:rsidR="00E35E73" w:rsidRDefault="0085420D">
            <w:pPr>
              <w:pStyle w:val="TableParagraph"/>
              <w:spacing w:before="41"/>
              <w:ind w:left="30" w:right="5"/>
              <w:rPr>
                <w:sz w:val="18"/>
              </w:rPr>
            </w:pPr>
            <w:r>
              <w:rPr>
                <w:spacing w:val="-2"/>
                <w:sz w:val="18"/>
              </w:rPr>
              <w:t>14.77</w:t>
            </w:r>
          </w:p>
        </w:tc>
        <w:tc>
          <w:tcPr>
            <w:tcW w:w="783" w:type="dxa"/>
          </w:tcPr>
          <w:p w:rsidR="00E35E73" w:rsidRDefault="0085420D">
            <w:pPr>
              <w:pStyle w:val="TableParagraph"/>
              <w:spacing w:before="41"/>
              <w:ind w:right="43"/>
              <w:rPr>
                <w:sz w:val="18"/>
              </w:rPr>
            </w:pPr>
            <w:r>
              <w:rPr>
                <w:spacing w:val="-2"/>
                <w:sz w:val="18"/>
              </w:rPr>
              <w:t>11.52</w:t>
            </w:r>
          </w:p>
        </w:tc>
        <w:tc>
          <w:tcPr>
            <w:tcW w:w="751" w:type="dxa"/>
          </w:tcPr>
          <w:p w:rsidR="00E35E73" w:rsidRDefault="0085420D">
            <w:pPr>
              <w:pStyle w:val="TableParagraph"/>
              <w:spacing w:before="144"/>
              <w:ind w:right="7"/>
              <w:rPr>
                <w:sz w:val="18"/>
              </w:rPr>
            </w:pPr>
            <w:r>
              <w:rPr>
                <w:sz w:val="18"/>
              </w:rPr>
              <w:t>-</w:t>
            </w:r>
          </w:p>
        </w:tc>
        <w:tc>
          <w:tcPr>
            <w:tcW w:w="860" w:type="dxa"/>
          </w:tcPr>
          <w:p w:rsidR="00E35E73" w:rsidRDefault="0085420D">
            <w:pPr>
              <w:pStyle w:val="TableParagraph"/>
              <w:spacing w:before="41"/>
              <w:ind w:left="45"/>
              <w:rPr>
                <w:sz w:val="18"/>
              </w:rPr>
            </w:pPr>
            <w:r>
              <w:rPr>
                <w:spacing w:val="-4"/>
                <w:sz w:val="18"/>
              </w:rPr>
              <w:t>9.13</w:t>
            </w:r>
          </w:p>
        </w:tc>
        <w:tc>
          <w:tcPr>
            <w:tcW w:w="755" w:type="dxa"/>
          </w:tcPr>
          <w:p w:rsidR="00E35E73" w:rsidRDefault="0085420D">
            <w:pPr>
              <w:pStyle w:val="TableParagraph"/>
              <w:spacing w:before="41"/>
              <w:ind w:left="53"/>
              <w:rPr>
                <w:sz w:val="18"/>
              </w:rPr>
            </w:pPr>
            <w:r>
              <w:rPr>
                <w:spacing w:val="-4"/>
                <w:sz w:val="18"/>
              </w:rPr>
              <w:t>9.23</w:t>
            </w:r>
          </w:p>
        </w:tc>
        <w:tc>
          <w:tcPr>
            <w:tcW w:w="748" w:type="dxa"/>
          </w:tcPr>
          <w:p w:rsidR="00E35E73" w:rsidRDefault="0085420D">
            <w:pPr>
              <w:pStyle w:val="TableParagraph"/>
              <w:spacing w:before="41"/>
              <w:ind w:left="46" w:right="12"/>
              <w:rPr>
                <w:sz w:val="18"/>
              </w:rPr>
            </w:pPr>
            <w:r>
              <w:rPr>
                <w:spacing w:val="-4"/>
                <w:sz w:val="18"/>
              </w:rPr>
              <w:t>9.97</w:t>
            </w:r>
          </w:p>
        </w:tc>
        <w:tc>
          <w:tcPr>
            <w:tcW w:w="659" w:type="dxa"/>
          </w:tcPr>
          <w:p w:rsidR="00E35E73" w:rsidRDefault="0085420D">
            <w:pPr>
              <w:pStyle w:val="TableParagraph"/>
              <w:spacing w:before="144"/>
              <w:ind w:left="18"/>
              <w:rPr>
                <w:sz w:val="18"/>
              </w:rPr>
            </w:pPr>
            <w:r>
              <w:rPr>
                <w:sz w:val="18"/>
              </w:rPr>
              <w:t>-</w:t>
            </w:r>
          </w:p>
        </w:tc>
        <w:tc>
          <w:tcPr>
            <w:tcW w:w="815" w:type="dxa"/>
          </w:tcPr>
          <w:p w:rsidR="00E35E73" w:rsidRDefault="0085420D">
            <w:pPr>
              <w:pStyle w:val="TableParagraph"/>
              <w:spacing w:before="41"/>
              <w:ind w:left="19"/>
              <w:rPr>
                <w:sz w:val="18"/>
              </w:rPr>
            </w:pPr>
            <w:r>
              <w:rPr>
                <w:spacing w:val="-2"/>
                <w:sz w:val="18"/>
              </w:rPr>
              <w:t>11.06</w:t>
            </w:r>
          </w:p>
        </w:tc>
        <w:tc>
          <w:tcPr>
            <w:tcW w:w="896" w:type="dxa"/>
          </w:tcPr>
          <w:p w:rsidR="00E35E73" w:rsidRDefault="0085420D">
            <w:pPr>
              <w:pStyle w:val="TableParagraph"/>
              <w:spacing w:before="41"/>
              <w:ind w:left="22"/>
              <w:rPr>
                <w:sz w:val="18"/>
              </w:rPr>
            </w:pPr>
            <w:r>
              <w:rPr>
                <w:spacing w:val="-4"/>
                <w:sz w:val="18"/>
              </w:rPr>
              <w:t>9.06</w:t>
            </w:r>
          </w:p>
        </w:tc>
        <w:tc>
          <w:tcPr>
            <w:tcW w:w="1016" w:type="dxa"/>
          </w:tcPr>
          <w:p w:rsidR="00E35E73" w:rsidRDefault="0085420D">
            <w:pPr>
              <w:pStyle w:val="TableParagraph"/>
              <w:spacing w:before="41"/>
              <w:ind w:right="101"/>
              <w:rPr>
                <w:sz w:val="18"/>
              </w:rPr>
            </w:pPr>
            <w:r>
              <w:rPr>
                <w:spacing w:val="-4"/>
                <w:sz w:val="18"/>
              </w:rPr>
              <w:t>8.96</w:t>
            </w:r>
          </w:p>
        </w:tc>
        <w:tc>
          <w:tcPr>
            <w:tcW w:w="627" w:type="dxa"/>
          </w:tcPr>
          <w:p w:rsidR="00E35E73" w:rsidRDefault="0085420D">
            <w:pPr>
              <w:pStyle w:val="TableParagraph"/>
              <w:spacing w:before="41"/>
              <w:ind w:right="88"/>
              <w:rPr>
                <w:sz w:val="18"/>
              </w:rPr>
            </w:pPr>
            <w:r>
              <w:rPr>
                <w:spacing w:val="-4"/>
                <w:sz w:val="18"/>
              </w:rPr>
              <w:t>9.01</w:t>
            </w:r>
          </w:p>
        </w:tc>
      </w:tr>
    </w:tbl>
    <w:p w:rsidR="00E35E73" w:rsidRDefault="00E35E73">
      <w:pPr>
        <w:pStyle w:val="BodyText"/>
        <w:spacing w:before="20"/>
        <w:ind w:left="0"/>
        <w:jc w:val="left"/>
      </w:pPr>
    </w:p>
    <w:p w:rsidR="00E35E73" w:rsidRDefault="0085420D">
      <w:pPr>
        <w:pStyle w:val="Heading2"/>
        <w:spacing w:before="1"/>
        <w:ind w:left="164"/>
        <w:jc w:val="left"/>
      </w:pPr>
      <w:r>
        <w:rPr>
          <w:spacing w:val="-2"/>
        </w:rPr>
        <w:t>Note:</w:t>
      </w:r>
    </w:p>
    <w:p w:rsidR="00E35E73" w:rsidRDefault="00E35E73">
      <w:pPr>
        <w:pStyle w:val="BodyText"/>
        <w:spacing w:before="8"/>
        <w:ind w:left="0"/>
        <w:jc w:val="left"/>
        <w:rPr>
          <w:b/>
          <w:sz w:val="11"/>
        </w:rPr>
      </w:pPr>
    </w:p>
    <w:p w:rsidR="00E35E73" w:rsidRDefault="00E35E73">
      <w:pPr>
        <w:pStyle w:val="BodyText"/>
        <w:jc w:val="left"/>
        <w:rPr>
          <w:b/>
          <w:sz w:val="11"/>
        </w:rPr>
        <w:sectPr w:rsidR="00E35E73">
          <w:type w:val="continuous"/>
          <w:pgSz w:w="11910" w:h="16840"/>
          <w:pgMar w:top="880" w:right="708" w:bottom="280" w:left="992" w:header="900" w:footer="530" w:gutter="0"/>
          <w:cols w:space="720"/>
        </w:sectPr>
      </w:pPr>
    </w:p>
    <w:p w:rsidR="00E35E73" w:rsidRDefault="0085420D">
      <w:pPr>
        <w:pStyle w:val="ListParagraph"/>
        <w:numPr>
          <w:ilvl w:val="0"/>
          <w:numId w:val="1"/>
        </w:numPr>
        <w:tabs>
          <w:tab w:val="left" w:pos="490"/>
        </w:tabs>
        <w:spacing w:before="91" w:line="360" w:lineRule="auto"/>
        <w:ind w:right="42" w:firstLine="0"/>
        <w:jc w:val="both"/>
        <w:rPr>
          <w:sz w:val="20"/>
        </w:rPr>
      </w:pPr>
      <w:r>
        <w:rPr>
          <w:sz w:val="20"/>
        </w:rPr>
        <w:lastRenderedPageBreak/>
        <w:t>Figures outside the parentheses are arc sine transformed values and those inside the parentheses are retransformed values.</w:t>
      </w:r>
    </w:p>
    <w:p w:rsidR="00E35E73" w:rsidRDefault="0085420D">
      <w:pPr>
        <w:pStyle w:val="ListParagraph"/>
        <w:numPr>
          <w:ilvl w:val="0"/>
          <w:numId w:val="1"/>
        </w:numPr>
        <w:tabs>
          <w:tab w:val="left" w:pos="451"/>
        </w:tabs>
        <w:spacing w:line="360" w:lineRule="auto"/>
        <w:ind w:right="38" w:firstLine="0"/>
        <w:jc w:val="both"/>
        <w:rPr>
          <w:sz w:val="20"/>
        </w:rPr>
      </w:pPr>
      <w:r>
        <w:rPr>
          <w:sz w:val="20"/>
        </w:rPr>
        <w:t xml:space="preserve">Treatment </w:t>
      </w:r>
      <w:r>
        <w:rPr>
          <w:sz w:val="20"/>
        </w:rPr>
        <w:t>means followed by the same letter(s) are not significantly different by Duncan’s New Multiple Range Test (DNMRT) at 5% level of significance</w:t>
      </w:r>
    </w:p>
    <w:p w:rsidR="00E35E73" w:rsidRDefault="0085420D">
      <w:pPr>
        <w:spacing w:before="115" w:line="360" w:lineRule="auto"/>
        <w:ind w:left="164" w:right="39"/>
        <w:jc w:val="both"/>
        <w:rPr>
          <w:sz w:val="20"/>
        </w:rPr>
      </w:pPr>
      <w:r>
        <w:rPr>
          <w:b/>
          <w:sz w:val="20"/>
        </w:rPr>
        <w:t>T₁</w:t>
      </w:r>
      <w:r>
        <w:rPr>
          <w:sz w:val="20"/>
        </w:rPr>
        <w:t>:SoilapplicationofFYMenrichedwith</w:t>
      </w:r>
      <w:r>
        <w:rPr>
          <w:i/>
          <w:sz w:val="20"/>
        </w:rPr>
        <w:t xml:space="preserve">Trichoderma viride </w:t>
      </w:r>
      <w:r>
        <w:rPr>
          <w:sz w:val="20"/>
        </w:rPr>
        <w:t>1.50 WP @ 1 kg per 100 kg FYM;</w:t>
      </w:r>
    </w:p>
    <w:p w:rsidR="00E35E73" w:rsidRDefault="0085420D">
      <w:pPr>
        <w:spacing w:before="91" w:line="360" w:lineRule="auto"/>
        <w:ind w:left="164" w:right="424"/>
        <w:rPr>
          <w:sz w:val="20"/>
        </w:rPr>
      </w:pPr>
      <w:r>
        <w:br w:type="column"/>
      </w:r>
      <w:r>
        <w:rPr>
          <w:b/>
          <w:sz w:val="20"/>
        </w:rPr>
        <w:lastRenderedPageBreak/>
        <w:t>T₂</w:t>
      </w:r>
      <w:r>
        <w:rPr>
          <w:sz w:val="20"/>
        </w:rPr>
        <w:t xml:space="preserve">:FYM enriched with </w:t>
      </w:r>
      <w:r>
        <w:rPr>
          <w:i/>
          <w:sz w:val="20"/>
        </w:rPr>
        <w:t>T. harzi</w:t>
      </w:r>
      <w:r>
        <w:rPr>
          <w:i/>
          <w:sz w:val="20"/>
        </w:rPr>
        <w:t xml:space="preserve">anum </w:t>
      </w:r>
      <w:r>
        <w:rPr>
          <w:sz w:val="20"/>
        </w:rPr>
        <w:t>1.50 WP @ 1 kg per 100 kg FYM;</w:t>
      </w:r>
    </w:p>
    <w:p w:rsidR="00E35E73" w:rsidRDefault="0085420D">
      <w:pPr>
        <w:spacing w:line="362" w:lineRule="auto"/>
        <w:ind w:left="164" w:right="319"/>
        <w:rPr>
          <w:sz w:val="20"/>
        </w:rPr>
      </w:pPr>
      <w:r>
        <w:rPr>
          <w:b/>
          <w:sz w:val="20"/>
        </w:rPr>
        <w:t>T₃</w:t>
      </w:r>
      <w:r>
        <w:rPr>
          <w:sz w:val="20"/>
        </w:rPr>
        <w:t>:FYMenrichedwith</w:t>
      </w:r>
      <w:r>
        <w:rPr>
          <w:i/>
          <w:sz w:val="20"/>
        </w:rPr>
        <w:t>T.atroviride</w:t>
      </w:r>
      <w:r>
        <w:rPr>
          <w:sz w:val="20"/>
        </w:rPr>
        <w:t xml:space="preserve">@1kgper100kg </w:t>
      </w:r>
      <w:r>
        <w:rPr>
          <w:spacing w:val="-4"/>
          <w:sz w:val="20"/>
        </w:rPr>
        <w:t>FYM;</w:t>
      </w:r>
    </w:p>
    <w:p w:rsidR="00E35E73" w:rsidRDefault="0085420D">
      <w:pPr>
        <w:spacing w:line="360" w:lineRule="auto"/>
        <w:ind w:left="164" w:right="319"/>
        <w:rPr>
          <w:sz w:val="20"/>
        </w:rPr>
      </w:pPr>
      <w:r>
        <w:rPr>
          <w:b/>
          <w:sz w:val="20"/>
        </w:rPr>
        <w:t>T₄</w:t>
      </w:r>
      <w:r>
        <w:rPr>
          <w:sz w:val="20"/>
        </w:rPr>
        <w:t xml:space="preserve">:FYM enriched with </w:t>
      </w:r>
      <w:r>
        <w:rPr>
          <w:i/>
          <w:sz w:val="20"/>
        </w:rPr>
        <w:t xml:space="preserve">Pseudomonas fluorescens </w:t>
      </w:r>
      <w:r>
        <w:rPr>
          <w:sz w:val="20"/>
        </w:rPr>
        <w:t>1.75 WP @ 1 kg per 100 kg FYM;</w:t>
      </w:r>
    </w:p>
    <w:p w:rsidR="00E35E73" w:rsidRDefault="0085420D">
      <w:pPr>
        <w:spacing w:line="360" w:lineRule="auto"/>
        <w:ind w:left="164" w:right="319"/>
        <w:rPr>
          <w:sz w:val="20"/>
        </w:rPr>
      </w:pPr>
      <w:r>
        <w:rPr>
          <w:b/>
          <w:sz w:val="20"/>
        </w:rPr>
        <w:t>T₅</w:t>
      </w:r>
      <w:r>
        <w:rPr>
          <w:sz w:val="20"/>
        </w:rPr>
        <w:t xml:space="preserve">:FYM enriched with </w:t>
      </w:r>
      <w:r>
        <w:rPr>
          <w:i/>
          <w:sz w:val="20"/>
        </w:rPr>
        <w:t xml:space="preserve">Bacillus subtilis </w:t>
      </w:r>
      <w:r>
        <w:rPr>
          <w:sz w:val="20"/>
        </w:rPr>
        <w:t>2.0 AS @ 1 L per 100 kg FYM;</w:t>
      </w:r>
    </w:p>
    <w:p w:rsidR="00E35E73" w:rsidRDefault="0085420D">
      <w:pPr>
        <w:pStyle w:val="BodyText"/>
        <w:ind w:left="164"/>
        <w:jc w:val="left"/>
      </w:pPr>
      <w:r>
        <w:rPr>
          <w:b/>
        </w:rPr>
        <w:t>T₆</w:t>
      </w:r>
      <w:r>
        <w:t>:Untreated</w:t>
      </w:r>
      <w:r>
        <w:rPr>
          <w:spacing w:val="-2"/>
        </w:rPr>
        <w:t>control.</w:t>
      </w:r>
    </w:p>
    <w:p w:rsidR="00E35E73" w:rsidRDefault="00E35E73">
      <w:pPr>
        <w:pStyle w:val="BodyText"/>
        <w:jc w:val="left"/>
        <w:sectPr w:rsidR="00E35E73">
          <w:type w:val="continuous"/>
          <w:pgSz w:w="11910" w:h="16840"/>
          <w:pgMar w:top="880" w:right="708" w:bottom="280" w:left="992" w:header="900" w:footer="530" w:gutter="0"/>
          <w:cols w:num="2" w:space="720" w:equalWidth="0">
            <w:col w:w="4742" w:space="337"/>
            <w:col w:w="5131"/>
          </w:cols>
        </w:sectPr>
      </w:pPr>
    </w:p>
    <w:p w:rsidR="00E35E73" w:rsidRDefault="0085420D">
      <w:pPr>
        <w:pStyle w:val="BodyText"/>
        <w:spacing w:before="96"/>
        <w:ind w:left="462"/>
        <w:jc w:val="left"/>
      </w:pPr>
      <w:r>
        <w:rPr>
          <w:b/>
        </w:rPr>
        <w:lastRenderedPageBreak/>
        <w:t>Table2.</w:t>
      </w:r>
      <w:r>
        <w:t>Effectofdifferentbio-controlagentson1000seedweight(g)andvolatileoil(%)inrelationtowilt</w:t>
      </w:r>
      <w:r>
        <w:rPr>
          <w:spacing w:val="-2"/>
        </w:rPr>
        <w:t>disease</w:t>
      </w:r>
    </w:p>
    <w:p w:rsidR="00E35E73" w:rsidRDefault="00E35E73">
      <w:pPr>
        <w:pStyle w:val="BodyText"/>
        <w:spacing w:before="5"/>
        <w:ind w:left="0"/>
        <w:jc w:val="left"/>
      </w:pPr>
    </w:p>
    <w:tbl>
      <w:tblPr>
        <w:tblW w:w="0" w:type="auto"/>
        <w:tblInd w:w="1195" w:type="dxa"/>
        <w:tblLayout w:type="fixed"/>
        <w:tblCellMar>
          <w:left w:w="0" w:type="dxa"/>
          <w:right w:w="0" w:type="dxa"/>
        </w:tblCellMar>
        <w:tblLook w:val="01E0"/>
      </w:tblPr>
      <w:tblGrid>
        <w:gridCol w:w="1235"/>
        <w:gridCol w:w="1463"/>
        <w:gridCol w:w="1651"/>
        <w:gridCol w:w="2175"/>
        <w:gridCol w:w="1009"/>
      </w:tblGrid>
      <w:tr w:rsidR="00E35E73">
        <w:trPr>
          <w:trHeight w:val="235"/>
        </w:trPr>
        <w:tc>
          <w:tcPr>
            <w:tcW w:w="1235" w:type="dxa"/>
            <w:vMerge w:val="restart"/>
            <w:tcBorders>
              <w:top w:val="single" w:sz="4" w:space="0" w:color="000000"/>
              <w:bottom w:val="single" w:sz="4" w:space="0" w:color="000000"/>
            </w:tcBorders>
          </w:tcPr>
          <w:p w:rsidR="00E35E73" w:rsidRDefault="0085420D">
            <w:pPr>
              <w:pStyle w:val="TableParagraph"/>
              <w:spacing w:line="228" w:lineRule="exact"/>
              <w:ind w:left="369" w:right="446" w:hanging="116"/>
              <w:jc w:val="left"/>
              <w:rPr>
                <w:b/>
                <w:sz w:val="20"/>
              </w:rPr>
            </w:pPr>
            <w:r>
              <w:rPr>
                <w:b/>
                <w:spacing w:val="-2"/>
                <w:sz w:val="20"/>
              </w:rPr>
              <w:t xml:space="preserve">Treat. </w:t>
            </w:r>
            <w:r>
              <w:rPr>
                <w:b/>
                <w:spacing w:val="-4"/>
                <w:sz w:val="20"/>
              </w:rPr>
              <w:t>No.</w:t>
            </w:r>
          </w:p>
        </w:tc>
        <w:tc>
          <w:tcPr>
            <w:tcW w:w="3114" w:type="dxa"/>
            <w:gridSpan w:val="2"/>
            <w:tcBorders>
              <w:top w:val="single" w:sz="4" w:space="0" w:color="000000"/>
            </w:tcBorders>
          </w:tcPr>
          <w:p w:rsidR="00E35E73" w:rsidRDefault="0085420D">
            <w:pPr>
              <w:pStyle w:val="TableParagraph"/>
              <w:spacing w:before="5" w:line="211" w:lineRule="exact"/>
              <w:ind w:left="534"/>
              <w:jc w:val="left"/>
              <w:rPr>
                <w:b/>
                <w:sz w:val="20"/>
              </w:rPr>
            </w:pPr>
            <w:r>
              <w:rPr>
                <w:b/>
                <w:sz w:val="20"/>
              </w:rPr>
              <w:t>1000seedweight</w:t>
            </w:r>
            <w:r>
              <w:rPr>
                <w:b/>
                <w:spacing w:val="-5"/>
                <w:sz w:val="20"/>
              </w:rPr>
              <w:t>(g)</w:t>
            </w:r>
          </w:p>
        </w:tc>
        <w:tc>
          <w:tcPr>
            <w:tcW w:w="2175" w:type="dxa"/>
            <w:tcBorders>
              <w:top w:val="single" w:sz="4" w:space="0" w:color="000000"/>
            </w:tcBorders>
          </w:tcPr>
          <w:p w:rsidR="00E35E73" w:rsidRDefault="0085420D">
            <w:pPr>
              <w:pStyle w:val="TableParagraph"/>
              <w:spacing w:before="5" w:line="211" w:lineRule="exact"/>
              <w:ind w:left="879" w:right="-29"/>
              <w:jc w:val="left"/>
              <w:rPr>
                <w:b/>
                <w:sz w:val="20"/>
              </w:rPr>
            </w:pPr>
            <w:r>
              <w:rPr>
                <w:b/>
                <w:sz w:val="20"/>
              </w:rPr>
              <w:t>Volatileoil</w:t>
            </w:r>
            <w:r>
              <w:rPr>
                <w:b/>
                <w:spacing w:val="-5"/>
                <w:sz w:val="20"/>
              </w:rPr>
              <w:t>(%)</w:t>
            </w:r>
          </w:p>
        </w:tc>
        <w:tc>
          <w:tcPr>
            <w:tcW w:w="1009" w:type="dxa"/>
            <w:tcBorders>
              <w:top w:val="single" w:sz="4" w:space="0" w:color="000000"/>
            </w:tcBorders>
          </w:tcPr>
          <w:p w:rsidR="00E35E73" w:rsidRDefault="00E35E73">
            <w:pPr>
              <w:pStyle w:val="TableParagraph"/>
              <w:jc w:val="left"/>
              <w:rPr>
                <w:sz w:val="16"/>
              </w:rPr>
            </w:pPr>
          </w:p>
        </w:tc>
      </w:tr>
      <w:tr w:rsidR="00E35E73">
        <w:trPr>
          <w:trHeight w:val="221"/>
        </w:trPr>
        <w:tc>
          <w:tcPr>
            <w:tcW w:w="1235" w:type="dxa"/>
            <w:vMerge/>
            <w:tcBorders>
              <w:top w:val="nil"/>
              <w:bottom w:val="single" w:sz="4" w:space="0" w:color="000000"/>
            </w:tcBorders>
          </w:tcPr>
          <w:p w:rsidR="00E35E73" w:rsidRDefault="00E35E73">
            <w:pPr>
              <w:rPr>
                <w:sz w:val="2"/>
                <w:szCs w:val="2"/>
              </w:rPr>
            </w:pPr>
          </w:p>
        </w:tc>
        <w:tc>
          <w:tcPr>
            <w:tcW w:w="1463" w:type="dxa"/>
            <w:tcBorders>
              <w:bottom w:val="single" w:sz="4" w:space="0" w:color="000000"/>
            </w:tcBorders>
          </w:tcPr>
          <w:p w:rsidR="00E35E73" w:rsidRDefault="0085420D">
            <w:pPr>
              <w:pStyle w:val="TableParagraph"/>
              <w:spacing w:line="202" w:lineRule="exact"/>
              <w:ind w:right="140"/>
              <w:rPr>
                <w:b/>
                <w:sz w:val="20"/>
              </w:rPr>
            </w:pPr>
            <w:r>
              <w:rPr>
                <w:b/>
                <w:spacing w:val="-2"/>
                <w:sz w:val="20"/>
              </w:rPr>
              <w:t>2022-</w:t>
            </w:r>
            <w:r>
              <w:rPr>
                <w:b/>
                <w:spacing w:val="-5"/>
                <w:sz w:val="20"/>
              </w:rPr>
              <w:t>23</w:t>
            </w:r>
          </w:p>
        </w:tc>
        <w:tc>
          <w:tcPr>
            <w:tcW w:w="1651" w:type="dxa"/>
            <w:tcBorders>
              <w:bottom w:val="single" w:sz="4" w:space="0" w:color="000000"/>
            </w:tcBorders>
          </w:tcPr>
          <w:p w:rsidR="00E35E73" w:rsidRDefault="0085420D">
            <w:pPr>
              <w:pStyle w:val="TableParagraph"/>
              <w:spacing w:line="202" w:lineRule="exact"/>
              <w:ind w:right="44"/>
              <w:rPr>
                <w:b/>
                <w:sz w:val="20"/>
              </w:rPr>
            </w:pPr>
            <w:r>
              <w:rPr>
                <w:b/>
                <w:spacing w:val="-2"/>
                <w:sz w:val="20"/>
              </w:rPr>
              <w:t>2023-</w:t>
            </w:r>
            <w:r>
              <w:rPr>
                <w:b/>
                <w:spacing w:val="-5"/>
                <w:sz w:val="20"/>
              </w:rPr>
              <w:t>24</w:t>
            </w:r>
          </w:p>
        </w:tc>
        <w:tc>
          <w:tcPr>
            <w:tcW w:w="2175" w:type="dxa"/>
            <w:tcBorders>
              <w:bottom w:val="single" w:sz="4" w:space="0" w:color="000000"/>
            </w:tcBorders>
          </w:tcPr>
          <w:p w:rsidR="00E35E73" w:rsidRDefault="0085420D">
            <w:pPr>
              <w:pStyle w:val="TableParagraph"/>
              <w:spacing w:line="202" w:lineRule="exact"/>
              <w:ind w:left="514"/>
              <w:jc w:val="left"/>
              <w:rPr>
                <w:b/>
                <w:sz w:val="20"/>
              </w:rPr>
            </w:pPr>
            <w:r>
              <w:rPr>
                <w:b/>
                <w:spacing w:val="-2"/>
                <w:sz w:val="20"/>
              </w:rPr>
              <w:t>2022-</w:t>
            </w:r>
            <w:r>
              <w:rPr>
                <w:b/>
                <w:spacing w:val="-5"/>
                <w:sz w:val="20"/>
              </w:rPr>
              <w:t>23</w:t>
            </w:r>
          </w:p>
        </w:tc>
        <w:tc>
          <w:tcPr>
            <w:tcW w:w="1009" w:type="dxa"/>
            <w:tcBorders>
              <w:bottom w:val="single" w:sz="4" w:space="0" w:color="000000"/>
            </w:tcBorders>
          </w:tcPr>
          <w:p w:rsidR="00E35E73" w:rsidRDefault="0085420D">
            <w:pPr>
              <w:pStyle w:val="TableParagraph"/>
              <w:spacing w:line="202" w:lineRule="exact"/>
              <w:ind w:left="-12" w:right="348"/>
              <w:rPr>
                <w:b/>
                <w:sz w:val="20"/>
              </w:rPr>
            </w:pPr>
            <w:r>
              <w:rPr>
                <w:b/>
                <w:spacing w:val="-2"/>
                <w:sz w:val="20"/>
              </w:rPr>
              <w:t>2023-</w:t>
            </w:r>
            <w:r>
              <w:rPr>
                <w:b/>
                <w:spacing w:val="-5"/>
                <w:sz w:val="20"/>
              </w:rPr>
              <w:t>24</w:t>
            </w:r>
          </w:p>
        </w:tc>
      </w:tr>
      <w:tr w:rsidR="00E35E73">
        <w:trPr>
          <w:trHeight w:val="230"/>
        </w:trPr>
        <w:tc>
          <w:tcPr>
            <w:tcW w:w="1235" w:type="dxa"/>
            <w:tcBorders>
              <w:top w:val="single" w:sz="4" w:space="0" w:color="000000"/>
            </w:tcBorders>
          </w:tcPr>
          <w:p w:rsidR="00E35E73" w:rsidRDefault="0085420D">
            <w:pPr>
              <w:pStyle w:val="TableParagraph"/>
              <w:spacing w:line="210" w:lineRule="exact"/>
              <w:ind w:right="197"/>
              <w:rPr>
                <w:sz w:val="20"/>
              </w:rPr>
            </w:pPr>
            <w:r>
              <w:rPr>
                <w:spacing w:val="-10"/>
                <w:sz w:val="20"/>
              </w:rPr>
              <w:t>1</w:t>
            </w:r>
          </w:p>
        </w:tc>
        <w:tc>
          <w:tcPr>
            <w:tcW w:w="1463" w:type="dxa"/>
            <w:tcBorders>
              <w:top w:val="single" w:sz="4" w:space="0" w:color="000000"/>
            </w:tcBorders>
          </w:tcPr>
          <w:p w:rsidR="00E35E73" w:rsidRDefault="0085420D">
            <w:pPr>
              <w:pStyle w:val="TableParagraph"/>
              <w:spacing w:line="210" w:lineRule="exact"/>
              <w:ind w:right="142"/>
              <w:rPr>
                <w:sz w:val="20"/>
              </w:rPr>
            </w:pPr>
            <w:r>
              <w:rPr>
                <w:spacing w:val="-4"/>
                <w:sz w:val="20"/>
              </w:rPr>
              <w:t>4.37</w:t>
            </w:r>
          </w:p>
        </w:tc>
        <w:tc>
          <w:tcPr>
            <w:tcW w:w="1651" w:type="dxa"/>
            <w:tcBorders>
              <w:top w:val="single" w:sz="4" w:space="0" w:color="000000"/>
            </w:tcBorders>
          </w:tcPr>
          <w:p w:rsidR="00E35E73" w:rsidRDefault="0085420D">
            <w:pPr>
              <w:pStyle w:val="TableParagraph"/>
              <w:spacing w:line="210" w:lineRule="exact"/>
              <w:ind w:right="44"/>
              <w:rPr>
                <w:sz w:val="20"/>
              </w:rPr>
            </w:pPr>
            <w:r>
              <w:rPr>
                <w:spacing w:val="-4"/>
                <w:sz w:val="20"/>
              </w:rPr>
              <w:t>4.36</w:t>
            </w:r>
          </w:p>
        </w:tc>
        <w:tc>
          <w:tcPr>
            <w:tcW w:w="2175" w:type="dxa"/>
            <w:tcBorders>
              <w:top w:val="single" w:sz="4" w:space="0" w:color="000000"/>
            </w:tcBorders>
          </w:tcPr>
          <w:p w:rsidR="00E35E73" w:rsidRDefault="0085420D">
            <w:pPr>
              <w:pStyle w:val="TableParagraph"/>
              <w:spacing w:line="210" w:lineRule="exact"/>
              <w:ind w:left="672"/>
              <w:jc w:val="left"/>
              <w:rPr>
                <w:sz w:val="20"/>
              </w:rPr>
            </w:pPr>
            <w:r>
              <w:rPr>
                <w:spacing w:val="-4"/>
                <w:sz w:val="20"/>
              </w:rPr>
              <w:t>4.45</w:t>
            </w:r>
          </w:p>
        </w:tc>
        <w:tc>
          <w:tcPr>
            <w:tcW w:w="1009" w:type="dxa"/>
            <w:tcBorders>
              <w:top w:val="single" w:sz="4" w:space="0" w:color="000000"/>
            </w:tcBorders>
          </w:tcPr>
          <w:p w:rsidR="00E35E73" w:rsidRDefault="0085420D">
            <w:pPr>
              <w:pStyle w:val="TableParagraph"/>
              <w:spacing w:line="210" w:lineRule="exact"/>
              <w:ind w:right="361"/>
              <w:rPr>
                <w:sz w:val="20"/>
              </w:rPr>
            </w:pPr>
            <w:r>
              <w:rPr>
                <w:spacing w:val="-4"/>
                <w:sz w:val="20"/>
              </w:rPr>
              <w:t>4.49</w:t>
            </w:r>
          </w:p>
        </w:tc>
      </w:tr>
      <w:tr w:rsidR="00E35E73">
        <w:trPr>
          <w:trHeight w:val="230"/>
        </w:trPr>
        <w:tc>
          <w:tcPr>
            <w:tcW w:w="1235" w:type="dxa"/>
          </w:tcPr>
          <w:p w:rsidR="00E35E73" w:rsidRDefault="0085420D">
            <w:pPr>
              <w:pStyle w:val="TableParagraph"/>
              <w:spacing w:line="210" w:lineRule="exact"/>
              <w:ind w:right="197"/>
              <w:rPr>
                <w:sz w:val="20"/>
              </w:rPr>
            </w:pPr>
            <w:r>
              <w:rPr>
                <w:spacing w:val="-10"/>
                <w:sz w:val="20"/>
              </w:rPr>
              <w:t>2</w:t>
            </w:r>
          </w:p>
        </w:tc>
        <w:tc>
          <w:tcPr>
            <w:tcW w:w="1463" w:type="dxa"/>
          </w:tcPr>
          <w:p w:rsidR="00E35E73" w:rsidRDefault="0085420D">
            <w:pPr>
              <w:pStyle w:val="TableParagraph"/>
              <w:spacing w:line="210" w:lineRule="exact"/>
              <w:ind w:right="142"/>
              <w:rPr>
                <w:sz w:val="20"/>
              </w:rPr>
            </w:pPr>
            <w:r>
              <w:rPr>
                <w:spacing w:val="-4"/>
                <w:sz w:val="20"/>
              </w:rPr>
              <w:t>4.24</w:t>
            </w:r>
          </w:p>
        </w:tc>
        <w:tc>
          <w:tcPr>
            <w:tcW w:w="1651" w:type="dxa"/>
          </w:tcPr>
          <w:p w:rsidR="00E35E73" w:rsidRDefault="0085420D">
            <w:pPr>
              <w:pStyle w:val="TableParagraph"/>
              <w:spacing w:line="210" w:lineRule="exact"/>
              <w:ind w:right="44"/>
              <w:rPr>
                <w:sz w:val="20"/>
              </w:rPr>
            </w:pPr>
            <w:r>
              <w:rPr>
                <w:spacing w:val="-4"/>
                <w:sz w:val="20"/>
              </w:rPr>
              <w:t>4.35</w:t>
            </w:r>
          </w:p>
        </w:tc>
        <w:tc>
          <w:tcPr>
            <w:tcW w:w="2175" w:type="dxa"/>
          </w:tcPr>
          <w:p w:rsidR="00E35E73" w:rsidRDefault="0085420D">
            <w:pPr>
              <w:pStyle w:val="TableParagraph"/>
              <w:spacing w:line="210" w:lineRule="exact"/>
              <w:ind w:left="672"/>
              <w:jc w:val="left"/>
              <w:rPr>
                <w:sz w:val="20"/>
              </w:rPr>
            </w:pPr>
            <w:r>
              <w:rPr>
                <w:spacing w:val="-4"/>
                <w:sz w:val="20"/>
              </w:rPr>
              <w:t>4.53</w:t>
            </w:r>
          </w:p>
        </w:tc>
        <w:tc>
          <w:tcPr>
            <w:tcW w:w="1009" w:type="dxa"/>
          </w:tcPr>
          <w:p w:rsidR="00E35E73" w:rsidRDefault="0085420D">
            <w:pPr>
              <w:pStyle w:val="TableParagraph"/>
              <w:spacing w:line="210" w:lineRule="exact"/>
              <w:ind w:right="361"/>
              <w:rPr>
                <w:sz w:val="20"/>
              </w:rPr>
            </w:pPr>
            <w:r>
              <w:rPr>
                <w:spacing w:val="-4"/>
                <w:sz w:val="20"/>
              </w:rPr>
              <w:t>4.50</w:t>
            </w:r>
          </w:p>
        </w:tc>
      </w:tr>
      <w:tr w:rsidR="00E35E73">
        <w:trPr>
          <w:trHeight w:val="230"/>
        </w:trPr>
        <w:tc>
          <w:tcPr>
            <w:tcW w:w="1235" w:type="dxa"/>
          </w:tcPr>
          <w:p w:rsidR="00E35E73" w:rsidRDefault="0085420D">
            <w:pPr>
              <w:pStyle w:val="TableParagraph"/>
              <w:spacing w:line="210" w:lineRule="exact"/>
              <w:ind w:right="197"/>
              <w:rPr>
                <w:sz w:val="20"/>
              </w:rPr>
            </w:pPr>
            <w:r>
              <w:rPr>
                <w:spacing w:val="-10"/>
                <w:sz w:val="20"/>
              </w:rPr>
              <w:t>3</w:t>
            </w:r>
          </w:p>
        </w:tc>
        <w:tc>
          <w:tcPr>
            <w:tcW w:w="1463" w:type="dxa"/>
          </w:tcPr>
          <w:p w:rsidR="00E35E73" w:rsidRDefault="0085420D">
            <w:pPr>
              <w:pStyle w:val="TableParagraph"/>
              <w:spacing w:line="210" w:lineRule="exact"/>
              <w:ind w:right="142"/>
              <w:rPr>
                <w:sz w:val="20"/>
              </w:rPr>
            </w:pPr>
            <w:r>
              <w:rPr>
                <w:spacing w:val="-4"/>
                <w:sz w:val="20"/>
              </w:rPr>
              <w:t>4.45</w:t>
            </w:r>
          </w:p>
        </w:tc>
        <w:tc>
          <w:tcPr>
            <w:tcW w:w="1651" w:type="dxa"/>
          </w:tcPr>
          <w:p w:rsidR="00E35E73" w:rsidRDefault="0085420D">
            <w:pPr>
              <w:pStyle w:val="TableParagraph"/>
              <w:spacing w:line="210" w:lineRule="exact"/>
              <w:ind w:right="44"/>
              <w:rPr>
                <w:sz w:val="20"/>
              </w:rPr>
            </w:pPr>
            <w:r>
              <w:rPr>
                <w:spacing w:val="-4"/>
                <w:sz w:val="20"/>
              </w:rPr>
              <w:t>4.27</w:t>
            </w:r>
          </w:p>
        </w:tc>
        <w:tc>
          <w:tcPr>
            <w:tcW w:w="2175" w:type="dxa"/>
          </w:tcPr>
          <w:p w:rsidR="00E35E73" w:rsidRDefault="0085420D">
            <w:pPr>
              <w:pStyle w:val="TableParagraph"/>
              <w:spacing w:line="210" w:lineRule="exact"/>
              <w:ind w:left="672"/>
              <w:jc w:val="left"/>
              <w:rPr>
                <w:sz w:val="20"/>
              </w:rPr>
            </w:pPr>
            <w:r>
              <w:rPr>
                <w:spacing w:val="-4"/>
                <w:sz w:val="20"/>
              </w:rPr>
              <w:t>4.47</w:t>
            </w:r>
          </w:p>
        </w:tc>
        <w:tc>
          <w:tcPr>
            <w:tcW w:w="1009" w:type="dxa"/>
          </w:tcPr>
          <w:p w:rsidR="00E35E73" w:rsidRDefault="0085420D">
            <w:pPr>
              <w:pStyle w:val="TableParagraph"/>
              <w:spacing w:line="210" w:lineRule="exact"/>
              <w:ind w:right="361"/>
              <w:rPr>
                <w:sz w:val="20"/>
              </w:rPr>
            </w:pPr>
            <w:r>
              <w:rPr>
                <w:spacing w:val="-4"/>
                <w:sz w:val="20"/>
              </w:rPr>
              <w:t>4.55</w:t>
            </w:r>
          </w:p>
        </w:tc>
      </w:tr>
      <w:tr w:rsidR="00E35E73">
        <w:trPr>
          <w:trHeight w:val="230"/>
        </w:trPr>
        <w:tc>
          <w:tcPr>
            <w:tcW w:w="1235" w:type="dxa"/>
          </w:tcPr>
          <w:p w:rsidR="00E35E73" w:rsidRDefault="0085420D">
            <w:pPr>
              <w:pStyle w:val="TableParagraph"/>
              <w:spacing w:line="210" w:lineRule="exact"/>
              <w:ind w:right="197"/>
              <w:rPr>
                <w:sz w:val="20"/>
              </w:rPr>
            </w:pPr>
            <w:r>
              <w:rPr>
                <w:spacing w:val="-10"/>
                <w:sz w:val="20"/>
              </w:rPr>
              <w:t>4</w:t>
            </w:r>
          </w:p>
        </w:tc>
        <w:tc>
          <w:tcPr>
            <w:tcW w:w="1463" w:type="dxa"/>
          </w:tcPr>
          <w:p w:rsidR="00E35E73" w:rsidRDefault="0085420D">
            <w:pPr>
              <w:pStyle w:val="TableParagraph"/>
              <w:spacing w:line="210" w:lineRule="exact"/>
              <w:ind w:right="142"/>
              <w:rPr>
                <w:sz w:val="20"/>
              </w:rPr>
            </w:pPr>
            <w:r>
              <w:rPr>
                <w:spacing w:val="-4"/>
                <w:sz w:val="20"/>
              </w:rPr>
              <w:t>4.29</w:t>
            </w:r>
          </w:p>
        </w:tc>
        <w:tc>
          <w:tcPr>
            <w:tcW w:w="1651" w:type="dxa"/>
          </w:tcPr>
          <w:p w:rsidR="00E35E73" w:rsidRDefault="0085420D">
            <w:pPr>
              <w:pStyle w:val="TableParagraph"/>
              <w:spacing w:line="210" w:lineRule="exact"/>
              <w:ind w:right="44"/>
              <w:rPr>
                <w:sz w:val="20"/>
              </w:rPr>
            </w:pPr>
            <w:r>
              <w:rPr>
                <w:spacing w:val="-4"/>
                <w:sz w:val="20"/>
              </w:rPr>
              <w:t>4.37</w:t>
            </w:r>
          </w:p>
        </w:tc>
        <w:tc>
          <w:tcPr>
            <w:tcW w:w="2175" w:type="dxa"/>
          </w:tcPr>
          <w:p w:rsidR="00E35E73" w:rsidRDefault="0085420D">
            <w:pPr>
              <w:pStyle w:val="TableParagraph"/>
              <w:spacing w:line="210" w:lineRule="exact"/>
              <w:ind w:left="672"/>
              <w:jc w:val="left"/>
              <w:rPr>
                <w:sz w:val="20"/>
              </w:rPr>
            </w:pPr>
            <w:r>
              <w:rPr>
                <w:spacing w:val="-4"/>
                <w:sz w:val="20"/>
              </w:rPr>
              <w:t>4.53</w:t>
            </w:r>
          </w:p>
        </w:tc>
        <w:tc>
          <w:tcPr>
            <w:tcW w:w="1009" w:type="dxa"/>
          </w:tcPr>
          <w:p w:rsidR="00E35E73" w:rsidRDefault="0085420D">
            <w:pPr>
              <w:pStyle w:val="TableParagraph"/>
              <w:spacing w:line="210" w:lineRule="exact"/>
              <w:ind w:right="361"/>
              <w:rPr>
                <w:sz w:val="20"/>
              </w:rPr>
            </w:pPr>
            <w:r>
              <w:rPr>
                <w:spacing w:val="-4"/>
                <w:sz w:val="20"/>
              </w:rPr>
              <w:t>4.41</w:t>
            </w:r>
          </w:p>
        </w:tc>
      </w:tr>
      <w:tr w:rsidR="00E35E73">
        <w:trPr>
          <w:trHeight w:val="229"/>
        </w:trPr>
        <w:tc>
          <w:tcPr>
            <w:tcW w:w="1235" w:type="dxa"/>
          </w:tcPr>
          <w:p w:rsidR="00E35E73" w:rsidRDefault="0085420D">
            <w:pPr>
              <w:pStyle w:val="TableParagraph"/>
              <w:spacing w:line="209" w:lineRule="exact"/>
              <w:ind w:right="197"/>
              <w:rPr>
                <w:sz w:val="20"/>
              </w:rPr>
            </w:pPr>
            <w:r>
              <w:rPr>
                <w:spacing w:val="-10"/>
                <w:sz w:val="20"/>
              </w:rPr>
              <w:t>5</w:t>
            </w:r>
          </w:p>
        </w:tc>
        <w:tc>
          <w:tcPr>
            <w:tcW w:w="1463" w:type="dxa"/>
          </w:tcPr>
          <w:p w:rsidR="00E35E73" w:rsidRDefault="0085420D">
            <w:pPr>
              <w:pStyle w:val="TableParagraph"/>
              <w:spacing w:line="209" w:lineRule="exact"/>
              <w:ind w:right="142"/>
              <w:rPr>
                <w:sz w:val="20"/>
              </w:rPr>
            </w:pPr>
            <w:r>
              <w:rPr>
                <w:spacing w:val="-4"/>
                <w:sz w:val="20"/>
              </w:rPr>
              <w:t>4.32</w:t>
            </w:r>
          </w:p>
        </w:tc>
        <w:tc>
          <w:tcPr>
            <w:tcW w:w="1651" w:type="dxa"/>
          </w:tcPr>
          <w:p w:rsidR="00E35E73" w:rsidRDefault="0085420D">
            <w:pPr>
              <w:pStyle w:val="TableParagraph"/>
              <w:spacing w:line="209" w:lineRule="exact"/>
              <w:ind w:right="44"/>
              <w:rPr>
                <w:sz w:val="20"/>
              </w:rPr>
            </w:pPr>
            <w:r>
              <w:rPr>
                <w:spacing w:val="-4"/>
                <w:sz w:val="20"/>
              </w:rPr>
              <w:t>4.26</w:t>
            </w:r>
          </w:p>
        </w:tc>
        <w:tc>
          <w:tcPr>
            <w:tcW w:w="2175" w:type="dxa"/>
          </w:tcPr>
          <w:p w:rsidR="00E35E73" w:rsidRDefault="0085420D">
            <w:pPr>
              <w:pStyle w:val="TableParagraph"/>
              <w:spacing w:line="209" w:lineRule="exact"/>
              <w:ind w:left="672"/>
              <w:jc w:val="left"/>
              <w:rPr>
                <w:sz w:val="20"/>
              </w:rPr>
            </w:pPr>
            <w:r>
              <w:rPr>
                <w:spacing w:val="-4"/>
                <w:sz w:val="20"/>
              </w:rPr>
              <w:t>4.45</w:t>
            </w:r>
          </w:p>
        </w:tc>
        <w:tc>
          <w:tcPr>
            <w:tcW w:w="1009" w:type="dxa"/>
          </w:tcPr>
          <w:p w:rsidR="00E35E73" w:rsidRDefault="0085420D">
            <w:pPr>
              <w:pStyle w:val="TableParagraph"/>
              <w:spacing w:line="209" w:lineRule="exact"/>
              <w:ind w:right="361"/>
              <w:rPr>
                <w:sz w:val="20"/>
              </w:rPr>
            </w:pPr>
            <w:r>
              <w:rPr>
                <w:spacing w:val="-4"/>
                <w:sz w:val="20"/>
              </w:rPr>
              <w:t>4.47</w:t>
            </w:r>
          </w:p>
        </w:tc>
      </w:tr>
      <w:tr w:rsidR="00E35E73">
        <w:trPr>
          <w:trHeight w:val="229"/>
        </w:trPr>
        <w:tc>
          <w:tcPr>
            <w:tcW w:w="1235" w:type="dxa"/>
          </w:tcPr>
          <w:p w:rsidR="00E35E73" w:rsidRDefault="0085420D">
            <w:pPr>
              <w:pStyle w:val="TableParagraph"/>
              <w:spacing w:line="209" w:lineRule="exact"/>
              <w:ind w:right="197"/>
              <w:rPr>
                <w:sz w:val="20"/>
              </w:rPr>
            </w:pPr>
            <w:r>
              <w:rPr>
                <w:spacing w:val="-10"/>
                <w:sz w:val="20"/>
              </w:rPr>
              <w:t>6</w:t>
            </w:r>
          </w:p>
        </w:tc>
        <w:tc>
          <w:tcPr>
            <w:tcW w:w="1463" w:type="dxa"/>
          </w:tcPr>
          <w:p w:rsidR="00E35E73" w:rsidRDefault="0085420D">
            <w:pPr>
              <w:pStyle w:val="TableParagraph"/>
              <w:spacing w:line="209" w:lineRule="exact"/>
              <w:ind w:right="142"/>
              <w:rPr>
                <w:sz w:val="20"/>
              </w:rPr>
            </w:pPr>
            <w:r>
              <w:rPr>
                <w:spacing w:val="-4"/>
                <w:sz w:val="20"/>
              </w:rPr>
              <w:t>4.33</w:t>
            </w:r>
          </w:p>
        </w:tc>
        <w:tc>
          <w:tcPr>
            <w:tcW w:w="1651" w:type="dxa"/>
          </w:tcPr>
          <w:p w:rsidR="00E35E73" w:rsidRDefault="0085420D">
            <w:pPr>
              <w:pStyle w:val="TableParagraph"/>
              <w:spacing w:line="209" w:lineRule="exact"/>
              <w:ind w:right="44"/>
              <w:rPr>
                <w:sz w:val="20"/>
              </w:rPr>
            </w:pPr>
            <w:r>
              <w:rPr>
                <w:spacing w:val="-4"/>
                <w:sz w:val="20"/>
              </w:rPr>
              <w:t>4.25</w:t>
            </w:r>
          </w:p>
        </w:tc>
        <w:tc>
          <w:tcPr>
            <w:tcW w:w="2175" w:type="dxa"/>
          </w:tcPr>
          <w:p w:rsidR="00E35E73" w:rsidRDefault="0085420D">
            <w:pPr>
              <w:pStyle w:val="TableParagraph"/>
              <w:spacing w:line="209" w:lineRule="exact"/>
              <w:ind w:left="672"/>
              <w:jc w:val="left"/>
              <w:rPr>
                <w:sz w:val="20"/>
              </w:rPr>
            </w:pPr>
            <w:r>
              <w:rPr>
                <w:spacing w:val="-4"/>
                <w:sz w:val="20"/>
              </w:rPr>
              <w:t>4.51</w:t>
            </w:r>
          </w:p>
        </w:tc>
        <w:tc>
          <w:tcPr>
            <w:tcW w:w="1009" w:type="dxa"/>
          </w:tcPr>
          <w:p w:rsidR="00E35E73" w:rsidRDefault="0085420D">
            <w:pPr>
              <w:pStyle w:val="TableParagraph"/>
              <w:spacing w:line="209" w:lineRule="exact"/>
              <w:ind w:right="361"/>
              <w:rPr>
                <w:sz w:val="20"/>
              </w:rPr>
            </w:pPr>
            <w:r>
              <w:rPr>
                <w:spacing w:val="-4"/>
                <w:sz w:val="20"/>
              </w:rPr>
              <w:t>4.54</w:t>
            </w:r>
          </w:p>
        </w:tc>
      </w:tr>
      <w:tr w:rsidR="00E35E73">
        <w:trPr>
          <w:trHeight w:val="460"/>
        </w:trPr>
        <w:tc>
          <w:tcPr>
            <w:tcW w:w="1235" w:type="dxa"/>
          </w:tcPr>
          <w:p w:rsidR="00E35E73" w:rsidRDefault="0085420D">
            <w:pPr>
              <w:pStyle w:val="TableParagraph"/>
              <w:spacing w:line="226" w:lineRule="exact"/>
              <w:ind w:left="122"/>
              <w:jc w:val="left"/>
              <w:rPr>
                <w:sz w:val="20"/>
              </w:rPr>
            </w:pPr>
            <w:r>
              <w:rPr>
                <w:spacing w:val="-4"/>
                <w:sz w:val="20"/>
              </w:rPr>
              <w:t>SEm.</w:t>
            </w:r>
          </w:p>
          <w:p w:rsidR="00E35E73" w:rsidRDefault="0085420D">
            <w:pPr>
              <w:pStyle w:val="TableParagraph"/>
              <w:spacing w:line="215" w:lineRule="exact"/>
              <w:ind w:left="122"/>
              <w:jc w:val="left"/>
              <w:rPr>
                <w:sz w:val="20"/>
              </w:rPr>
            </w:pPr>
            <w:r>
              <w:rPr>
                <w:spacing w:val="-10"/>
                <w:sz w:val="20"/>
              </w:rPr>
              <w:t>T</w:t>
            </w:r>
          </w:p>
        </w:tc>
        <w:tc>
          <w:tcPr>
            <w:tcW w:w="1463" w:type="dxa"/>
          </w:tcPr>
          <w:p w:rsidR="00E35E73" w:rsidRDefault="0085420D">
            <w:pPr>
              <w:pStyle w:val="TableParagraph"/>
              <w:spacing w:before="111"/>
              <w:ind w:right="142"/>
              <w:rPr>
                <w:sz w:val="20"/>
              </w:rPr>
            </w:pPr>
            <w:r>
              <w:rPr>
                <w:spacing w:val="-4"/>
                <w:sz w:val="20"/>
              </w:rPr>
              <w:t>0.06</w:t>
            </w:r>
          </w:p>
        </w:tc>
        <w:tc>
          <w:tcPr>
            <w:tcW w:w="1651" w:type="dxa"/>
          </w:tcPr>
          <w:p w:rsidR="00E35E73" w:rsidRDefault="0085420D">
            <w:pPr>
              <w:pStyle w:val="TableParagraph"/>
              <w:spacing w:before="111"/>
              <w:ind w:right="44"/>
              <w:rPr>
                <w:sz w:val="20"/>
              </w:rPr>
            </w:pPr>
            <w:r>
              <w:rPr>
                <w:spacing w:val="-4"/>
                <w:sz w:val="20"/>
              </w:rPr>
              <w:t>0.08</w:t>
            </w:r>
          </w:p>
        </w:tc>
        <w:tc>
          <w:tcPr>
            <w:tcW w:w="2175" w:type="dxa"/>
          </w:tcPr>
          <w:p w:rsidR="00E35E73" w:rsidRDefault="0085420D">
            <w:pPr>
              <w:pStyle w:val="TableParagraph"/>
              <w:spacing w:before="111"/>
              <w:ind w:left="672"/>
              <w:jc w:val="left"/>
              <w:rPr>
                <w:sz w:val="20"/>
              </w:rPr>
            </w:pPr>
            <w:r>
              <w:rPr>
                <w:spacing w:val="-4"/>
                <w:sz w:val="20"/>
              </w:rPr>
              <w:t>0.07</w:t>
            </w:r>
          </w:p>
        </w:tc>
        <w:tc>
          <w:tcPr>
            <w:tcW w:w="1009" w:type="dxa"/>
          </w:tcPr>
          <w:p w:rsidR="00E35E73" w:rsidRDefault="0085420D">
            <w:pPr>
              <w:pStyle w:val="TableParagraph"/>
              <w:spacing w:before="111"/>
              <w:ind w:right="361"/>
              <w:rPr>
                <w:sz w:val="20"/>
              </w:rPr>
            </w:pPr>
            <w:r>
              <w:rPr>
                <w:spacing w:val="-4"/>
                <w:sz w:val="20"/>
              </w:rPr>
              <w:t>0.06</w:t>
            </w:r>
          </w:p>
        </w:tc>
      </w:tr>
      <w:tr w:rsidR="00E35E73">
        <w:trPr>
          <w:trHeight w:val="230"/>
        </w:trPr>
        <w:tc>
          <w:tcPr>
            <w:tcW w:w="1235" w:type="dxa"/>
          </w:tcPr>
          <w:p w:rsidR="00E35E73" w:rsidRDefault="0085420D">
            <w:pPr>
              <w:pStyle w:val="TableParagraph"/>
              <w:spacing w:line="210" w:lineRule="exact"/>
              <w:ind w:left="122"/>
              <w:jc w:val="left"/>
              <w:rPr>
                <w:sz w:val="20"/>
              </w:rPr>
            </w:pPr>
            <w:r>
              <w:rPr>
                <w:spacing w:val="-10"/>
                <w:sz w:val="20"/>
              </w:rPr>
              <w:t>Y</w:t>
            </w:r>
          </w:p>
        </w:tc>
        <w:tc>
          <w:tcPr>
            <w:tcW w:w="1463" w:type="dxa"/>
          </w:tcPr>
          <w:p w:rsidR="00E35E73" w:rsidRDefault="0085420D">
            <w:pPr>
              <w:pStyle w:val="TableParagraph"/>
              <w:spacing w:line="210" w:lineRule="exact"/>
              <w:ind w:right="143"/>
              <w:rPr>
                <w:sz w:val="20"/>
              </w:rPr>
            </w:pPr>
            <w:r>
              <w:rPr>
                <w:sz w:val="20"/>
              </w:rPr>
              <w:t>-</w:t>
            </w:r>
          </w:p>
        </w:tc>
        <w:tc>
          <w:tcPr>
            <w:tcW w:w="1651" w:type="dxa"/>
          </w:tcPr>
          <w:p w:rsidR="00E35E73" w:rsidRDefault="0085420D">
            <w:pPr>
              <w:pStyle w:val="TableParagraph"/>
              <w:spacing w:line="210" w:lineRule="exact"/>
              <w:ind w:right="46"/>
              <w:rPr>
                <w:sz w:val="20"/>
              </w:rPr>
            </w:pPr>
            <w:r>
              <w:rPr>
                <w:sz w:val="20"/>
              </w:rPr>
              <w:t>-</w:t>
            </w:r>
          </w:p>
        </w:tc>
        <w:tc>
          <w:tcPr>
            <w:tcW w:w="2175" w:type="dxa"/>
          </w:tcPr>
          <w:p w:rsidR="00E35E73" w:rsidRDefault="0085420D">
            <w:pPr>
              <w:pStyle w:val="TableParagraph"/>
              <w:spacing w:line="210" w:lineRule="exact"/>
              <w:ind w:right="477"/>
              <w:rPr>
                <w:sz w:val="20"/>
              </w:rPr>
            </w:pPr>
            <w:r>
              <w:rPr>
                <w:sz w:val="20"/>
              </w:rPr>
              <w:t>-</w:t>
            </w:r>
          </w:p>
        </w:tc>
        <w:tc>
          <w:tcPr>
            <w:tcW w:w="1009" w:type="dxa"/>
          </w:tcPr>
          <w:p w:rsidR="00E35E73" w:rsidRDefault="0085420D">
            <w:pPr>
              <w:pStyle w:val="TableParagraph"/>
              <w:spacing w:line="210" w:lineRule="exact"/>
              <w:ind w:right="363"/>
              <w:rPr>
                <w:sz w:val="20"/>
              </w:rPr>
            </w:pPr>
            <w:r>
              <w:rPr>
                <w:sz w:val="20"/>
              </w:rPr>
              <w:t>-</w:t>
            </w:r>
          </w:p>
        </w:tc>
      </w:tr>
      <w:tr w:rsidR="00E35E73">
        <w:trPr>
          <w:trHeight w:val="229"/>
        </w:trPr>
        <w:tc>
          <w:tcPr>
            <w:tcW w:w="1235" w:type="dxa"/>
          </w:tcPr>
          <w:p w:rsidR="00E35E73" w:rsidRDefault="0085420D">
            <w:pPr>
              <w:pStyle w:val="TableParagraph"/>
              <w:spacing w:line="209" w:lineRule="exact"/>
              <w:ind w:left="122"/>
              <w:jc w:val="left"/>
              <w:rPr>
                <w:sz w:val="20"/>
              </w:rPr>
            </w:pPr>
            <w:r>
              <w:rPr>
                <w:sz w:val="20"/>
              </w:rPr>
              <w:t>Yx</w:t>
            </w:r>
            <w:r>
              <w:rPr>
                <w:spacing w:val="-10"/>
                <w:sz w:val="20"/>
              </w:rPr>
              <w:t>T</w:t>
            </w:r>
          </w:p>
        </w:tc>
        <w:tc>
          <w:tcPr>
            <w:tcW w:w="1463" w:type="dxa"/>
          </w:tcPr>
          <w:p w:rsidR="00E35E73" w:rsidRDefault="0085420D">
            <w:pPr>
              <w:pStyle w:val="TableParagraph"/>
              <w:spacing w:line="209" w:lineRule="exact"/>
              <w:ind w:right="143"/>
              <w:rPr>
                <w:sz w:val="20"/>
              </w:rPr>
            </w:pPr>
            <w:r>
              <w:rPr>
                <w:sz w:val="20"/>
              </w:rPr>
              <w:t>-</w:t>
            </w:r>
          </w:p>
        </w:tc>
        <w:tc>
          <w:tcPr>
            <w:tcW w:w="1651" w:type="dxa"/>
          </w:tcPr>
          <w:p w:rsidR="00E35E73" w:rsidRDefault="0085420D">
            <w:pPr>
              <w:pStyle w:val="TableParagraph"/>
              <w:spacing w:line="209" w:lineRule="exact"/>
              <w:ind w:right="46"/>
              <w:rPr>
                <w:sz w:val="20"/>
              </w:rPr>
            </w:pPr>
            <w:r>
              <w:rPr>
                <w:sz w:val="20"/>
              </w:rPr>
              <w:t>-</w:t>
            </w:r>
          </w:p>
        </w:tc>
        <w:tc>
          <w:tcPr>
            <w:tcW w:w="2175" w:type="dxa"/>
          </w:tcPr>
          <w:p w:rsidR="00E35E73" w:rsidRDefault="0085420D">
            <w:pPr>
              <w:pStyle w:val="TableParagraph"/>
              <w:spacing w:line="209" w:lineRule="exact"/>
              <w:ind w:right="477"/>
              <w:rPr>
                <w:sz w:val="20"/>
              </w:rPr>
            </w:pPr>
            <w:r>
              <w:rPr>
                <w:sz w:val="20"/>
              </w:rPr>
              <w:t>-</w:t>
            </w:r>
          </w:p>
        </w:tc>
        <w:tc>
          <w:tcPr>
            <w:tcW w:w="1009" w:type="dxa"/>
          </w:tcPr>
          <w:p w:rsidR="00E35E73" w:rsidRDefault="0085420D">
            <w:pPr>
              <w:pStyle w:val="TableParagraph"/>
              <w:spacing w:line="209" w:lineRule="exact"/>
              <w:ind w:right="363"/>
              <w:rPr>
                <w:sz w:val="20"/>
              </w:rPr>
            </w:pPr>
            <w:r>
              <w:rPr>
                <w:sz w:val="20"/>
              </w:rPr>
              <w:t>-</w:t>
            </w:r>
          </w:p>
        </w:tc>
      </w:tr>
      <w:tr w:rsidR="00E35E73">
        <w:trPr>
          <w:trHeight w:val="229"/>
        </w:trPr>
        <w:tc>
          <w:tcPr>
            <w:tcW w:w="1235" w:type="dxa"/>
          </w:tcPr>
          <w:p w:rsidR="00E35E73" w:rsidRDefault="0085420D">
            <w:pPr>
              <w:pStyle w:val="TableParagraph"/>
              <w:spacing w:line="209" w:lineRule="exact"/>
              <w:ind w:left="122"/>
              <w:jc w:val="left"/>
              <w:rPr>
                <w:sz w:val="20"/>
              </w:rPr>
            </w:pPr>
            <w:r>
              <w:rPr>
                <w:sz w:val="20"/>
              </w:rPr>
              <w:t>CDat</w:t>
            </w:r>
            <w:r>
              <w:rPr>
                <w:spacing w:val="-5"/>
                <w:sz w:val="20"/>
              </w:rPr>
              <w:t>5%</w:t>
            </w:r>
          </w:p>
        </w:tc>
        <w:tc>
          <w:tcPr>
            <w:tcW w:w="1463" w:type="dxa"/>
          </w:tcPr>
          <w:p w:rsidR="00E35E73" w:rsidRDefault="0085420D">
            <w:pPr>
              <w:pStyle w:val="TableParagraph"/>
              <w:spacing w:line="209" w:lineRule="exact"/>
              <w:ind w:right="142"/>
              <w:rPr>
                <w:sz w:val="20"/>
              </w:rPr>
            </w:pPr>
            <w:r>
              <w:rPr>
                <w:spacing w:val="-5"/>
                <w:sz w:val="20"/>
              </w:rPr>
              <w:t>NS</w:t>
            </w:r>
          </w:p>
        </w:tc>
        <w:tc>
          <w:tcPr>
            <w:tcW w:w="1651" w:type="dxa"/>
          </w:tcPr>
          <w:p w:rsidR="00E35E73" w:rsidRDefault="0085420D">
            <w:pPr>
              <w:pStyle w:val="TableParagraph"/>
              <w:spacing w:line="209" w:lineRule="exact"/>
              <w:ind w:right="49"/>
              <w:rPr>
                <w:sz w:val="20"/>
              </w:rPr>
            </w:pPr>
            <w:r>
              <w:rPr>
                <w:spacing w:val="-5"/>
                <w:sz w:val="20"/>
              </w:rPr>
              <w:t>NS</w:t>
            </w:r>
          </w:p>
        </w:tc>
        <w:tc>
          <w:tcPr>
            <w:tcW w:w="2175" w:type="dxa"/>
          </w:tcPr>
          <w:p w:rsidR="00E35E73" w:rsidRDefault="0085420D">
            <w:pPr>
              <w:pStyle w:val="TableParagraph"/>
              <w:spacing w:line="209" w:lineRule="exact"/>
              <w:ind w:left="720"/>
              <w:jc w:val="left"/>
              <w:rPr>
                <w:sz w:val="20"/>
              </w:rPr>
            </w:pPr>
            <w:r>
              <w:rPr>
                <w:spacing w:val="-5"/>
                <w:sz w:val="20"/>
              </w:rPr>
              <w:t>NS</w:t>
            </w:r>
          </w:p>
        </w:tc>
        <w:tc>
          <w:tcPr>
            <w:tcW w:w="1009" w:type="dxa"/>
          </w:tcPr>
          <w:p w:rsidR="00E35E73" w:rsidRDefault="0085420D">
            <w:pPr>
              <w:pStyle w:val="TableParagraph"/>
              <w:spacing w:line="209" w:lineRule="exact"/>
              <w:ind w:right="366"/>
              <w:rPr>
                <w:sz w:val="20"/>
              </w:rPr>
            </w:pPr>
            <w:r>
              <w:rPr>
                <w:spacing w:val="-5"/>
                <w:sz w:val="20"/>
              </w:rPr>
              <w:t>NS</w:t>
            </w:r>
          </w:p>
        </w:tc>
      </w:tr>
      <w:tr w:rsidR="00E35E73">
        <w:trPr>
          <w:trHeight w:val="230"/>
        </w:trPr>
        <w:tc>
          <w:tcPr>
            <w:tcW w:w="1235" w:type="dxa"/>
            <w:tcBorders>
              <w:bottom w:val="single" w:sz="4" w:space="0" w:color="000000"/>
            </w:tcBorders>
          </w:tcPr>
          <w:p w:rsidR="00E35E73" w:rsidRDefault="0085420D">
            <w:pPr>
              <w:pStyle w:val="TableParagraph"/>
              <w:spacing w:line="210" w:lineRule="exact"/>
              <w:ind w:left="122"/>
              <w:jc w:val="left"/>
              <w:rPr>
                <w:sz w:val="20"/>
              </w:rPr>
            </w:pPr>
            <w:r>
              <w:rPr>
                <w:sz w:val="20"/>
              </w:rPr>
              <w:t>C.V.</w:t>
            </w:r>
            <w:r>
              <w:rPr>
                <w:spacing w:val="-5"/>
                <w:sz w:val="20"/>
              </w:rPr>
              <w:t xml:space="preserve"> (%)</w:t>
            </w:r>
          </w:p>
        </w:tc>
        <w:tc>
          <w:tcPr>
            <w:tcW w:w="1463" w:type="dxa"/>
            <w:tcBorders>
              <w:bottom w:val="single" w:sz="4" w:space="0" w:color="000000"/>
            </w:tcBorders>
          </w:tcPr>
          <w:p w:rsidR="00E35E73" w:rsidRDefault="0085420D">
            <w:pPr>
              <w:pStyle w:val="TableParagraph"/>
              <w:spacing w:line="210" w:lineRule="exact"/>
              <w:ind w:right="142"/>
              <w:rPr>
                <w:sz w:val="20"/>
              </w:rPr>
            </w:pPr>
            <w:r>
              <w:rPr>
                <w:spacing w:val="-4"/>
                <w:sz w:val="20"/>
              </w:rPr>
              <w:t>2.62</w:t>
            </w:r>
          </w:p>
        </w:tc>
        <w:tc>
          <w:tcPr>
            <w:tcW w:w="1651" w:type="dxa"/>
            <w:tcBorders>
              <w:bottom w:val="single" w:sz="4" w:space="0" w:color="000000"/>
            </w:tcBorders>
          </w:tcPr>
          <w:p w:rsidR="00E35E73" w:rsidRDefault="0085420D">
            <w:pPr>
              <w:pStyle w:val="TableParagraph"/>
              <w:spacing w:line="210" w:lineRule="exact"/>
              <w:ind w:right="44"/>
              <w:rPr>
                <w:sz w:val="20"/>
              </w:rPr>
            </w:pPr>
            <w:r>
              <w:rPr>
                <w:spacing w:val="-4"/>
                <w:sz w:val="20"/>
              </w:rPr>
              <w:t>3.94</w:t>
            </w:r>
          </w:p>
        </w:tc>
        <w:tc>
          <w:tcPr>
            <w:tcW w:w="2175" w:type="dxa"/>
            <w:tcBorders>
              <w:bottom w:val="single" w:sz="4" w:space="0" w:color="000000"/>
            </w:tcBorders>
          </w:tcPr>
          <w:p w:rsidR="00E35E73" w:rsidRDefault="0085420D">
            <w:pPr>
              <w:pStyle w:val="TableParagraph"/>
              <w:spacing w:line="210" w:lineRule="exact"/>
              <w:ind w:left="672"/>
              <w:jc w:val="left"/>
              <w:rPr>
                <w:sz w:val="20"/>
              </w:rPr>
            </w:pPr>
            <w:r>
              <w:rPr>
                <w:spacing w:val="-4"/>
                <w:sz w:val="20"/>
              </w:rPr>
              <w:t>3.07</w:t>
            </w:r>
          </w:p>
        </w:tc>
        <w:tc>
          <w:tcPr>
            <w:tcW w:w="1009" w:type="dxa"/>
            <w:tcBorders>
              <w:bottom w:val="single" w:sz="4" w:space="0" w:color="000000"/>
            </w:tcBorders>
          </w:tcPr>
          <w:p w:rsidR="00E35E73" w:rsidRDefault="0085420D">
            <w:pPr>
              <w:pStyle w:val="TableParagraph"/>
              <w:spacing w:line="210" w:lineRule="exact"/>
              <w:ind w:right="361"/>
              <w:rPr>
                <w:sz w:val="20"/>
              </w:rPr>
            </w:pPr>
            <w:r>
              <w:rPr>
                <w:spacing w:val="-4"/>
                <w:sz w:val="20"/>
              </w:rPr>
              <w:t>2.79</w:t>
            </w:r>
          </w:p>
        </w:tc>
      </w:tr>
    </w:tbl>
    <w:p w:rsidR="00E35E73" w:rsidRDefault="00E35E73">
      <w:pPr>
        <w:pStyle w:val="BodyText"/>
        <w:spacing w:before="2"/>
        <w:ind w:left="0"/>
        <w:jc w:val="left"/>
        <w:rPr>
          <w:sz w:val="12"/>
        </w:rPr>
      </w:pPr>
    </w:p>
    <w:p w:rsidR="00E35E73" w:rsidRDefault="00E35E73">
      <w:pPr>
        <w:pStyle w:val="BodyText"/>
        <w:jc w:val="left"/>
        <w:rPr>
          <w:sz w:val="12"/>
        </w:rPr>
        <w:sectPr w:rsidR="00E35E73">
          <w:headerReference w:type="default" r:id="rId15"/>
          <w:footerReference w:type="default" r:id="rId16"/>
          <w:pgSz w:w="11910" w:h="16840"/>
          <w:pgMar w:top="1320" w:right="708" w:bottom="900" w:left="992" w:header="900" w:footer="672" w:gutter="0"/>
          <w:cols w:space="720"/>
        </w:sectPr>
      </w:pPr>
    </w:p>
    <w:p w:rsidR="00E35E73" w:rsidRDefault="0085420D">
      <w:pPr>
        <w:pStyle w:val="Heading2"/>
        <w:spacing w:before="96"/>
        <w:ind w:left="164"/>
        <w:jc w:val="left"/>
      </w:pPr>
      <w:r>
        <w:rPr>
          <w:spacing w:val="-2"/>
        </w:rPr>
        <w:lastRenderedPageBreak/>
        <w:t>Note:</w:t>
      </w:r>
    </w:p>
    <w:p w:rsidR="00E35E73" w:rsidRDefault="0085420D">
      <w:pPr>
        <w:pStyle w:val="BodyText"/>
        <w:spacing w:before="226" w:line="276" w:lineRule="auto"/>
        <w:ind w:left="164" w:right="39"/>
      </w:pPr>
      <w:r>
        <w:t>Treatment means followed by the same letter(s) are not significantlydifferentbyDuncan’sNewMultipleRange Test (DNMRT) at 5% level of significance</w:t>
      </w:r>
    </w:p>
    <w:p w:rsidR="00E35E73" w:rsidRDefault="0085420D">
      <w:pPr>
        <w:pStyle w:val="BodyText"/>
        <w:spacing w:before="171" w:line="360" w:lineRule="auto"/>
        <w:ind w:left="164" w:right="42"/>
      </w:pPr>
      <w:r>
        <w:rPr>
          <w:b/>
        </w:rPr>
        <w:t>T₁</w:t>
      </w:r>
      <w:r>
        <w:t xml:space="preserve">: SoilapplicationofFYM enriched withTrichoderma viride 1.50 WP @ 1 kg per 100 kg </w:t>
      </w:r>
      <w:r>
        <w:t>FYM;</w:t>
      </w:r>
    </w:p>
    <w:p w:rsidR="00E35E73" w:rsidRDefault="0085420D">
      <w:pPr>
        <w:pStyle w:val="BodyText"/>
        <w:spacing w:before="2" w:line="360" w:lineRule="auto"/>
        <w:ind w:left="164" w:right="38"/>
      </w:pPr>
      <w:r>
        <w:rPr>
          <w:b/>
        </w:rPr>
        <w:t>T₂</w:t>
      </w:r>
      <w:r>
        <w:t>: FYM enriched with T. harzianum 1.50 WP @ 1 kg per 100 kg FYM;</w:t>
      </w:r>
    </w:p>
    <w:p w:rsidR="00E35E73" w:rsidRDefault="0085420D">
      <w:pPr>
        <w:pStyle w:val="BodyText"/>
        <w:spacing w:before="91" w:line="360" w:lineRule="auto"/>
        <w:ind w:left="164" w:right="167"/>
        <w:jc w:val="left"/>
      </w:pPr>
      <w:r>
        <w:br w:type="column"/>
      </w:r>
      <w:r>
        <w:rPr>
          <w:b/>
        </w:rPr>
        <w:lastRenderedPageBreak/>
        <w:t>T₃</w:t>
      </w:r>
      <w:r>
        <w:t xml:space="preserve">: FYM enriched with T. atroviride @ 1 kg per 100 kg </w:t>
      </w:r>
      <w:r>
        <w:rPr>
          <w:spacing w:val="-4"/>
        </w:rPr>
        <w:t>FYM;</w:t>
      </w:r>
    </w:p>
    <w:p w:rsidR="00E35E73" w:rsidRDefault="0085420D">
      <w:pPr>
        <w:pStyle w:val="BodyText"/>
        <w:spacing w:before="1" w:line="357" w:lineRule="auto"/>
        <w:ind w:left="164" w:right="167"/>
        <w:jc w:val="left"/>
      </w:pPr>
      <w:r>
        <w:rPr>
          <w:b/>
        </w:rPr>
        <w:t>T₄</w:t>
      </w:r>
      <w:r>
        <w:t>:FYMenrichedwithPseudomonasfluorescens1.75 WP @ 1 kg per 100 kg FYM;</w:t>
      </w:r>
    </w:p>
    <w:p w:rsidR="00E35E73" w:rsidRDefault="0085420D">
      <w:pPr>
        <w:pStyle w:val="BodyText"/>
        <w:spacing w:before="4" w:line="360" w:lineRule="auto"/>
        <w:ind w:left="164" w:right="399"/>
        <w:jc w:val="left"/>
      </w:pPr>
      <w:r>
        <w:rPr>
          <w:b/>
        </w:rPr>
        <w:t>T₅</w:t>
      </w:r>
      <w:r>
        <w:t>: FYM enriched with Bacillus subtilis 2.0 AS @ 1 L p</w:t>
      </w:r>
      <w:r>
        <w:t>er 100 kg FYM;</w:t>
      </w:r>
    </w:p>
    <w:p w:rsidR="00E35E73" w:rsidRDefault="0085420D">
      <w:pPr>
        <w:pStyle w:val="BodyText"/>
        <w:spacing w:before="1"/>
        <w:ind w:left="164"/>
        <w:jc w:val="left"/>
      </w:pPr>
      <w:r>
        <w:rPr>
          <w:b/>
        </w:rPr>
        <w:t>T₆</w:t>
      </w:r>
      <w:r>
        <w:t>:Untreated</w:t>
      </w:r>
      <w:r>
        <w:rPr>
          <w:spacing w:val="-2"/>
        </w:rPr>
        <w:t>control.</w:t>
      </w:r>
    </w:p>
    <w:p w:rsidR="00E35E73" w:rsidRDefault="00E35E73">
      <w:pPr>
        <w:pStyle w:val="BodyText"/>
        <w:jc w:val="left"/>
        <w:sectPr w:rsidR="00E35E73">
          <w:type w:val="continuous"/>
          <w:pgSz w:w="11910" w:h="16840"/>
          <w:pgMar w:top="880" w:right="708" w:bottom="280" w:left="992" w:header="900" w:footer="672" w:gutter="0"/>
          <w:cols w:num="2" w:space="720" w:equalWidth="0">
            <w:col w:w="4738" w:space="342"/>
            <w:col w:w="5130"/>
          </w:cols>
        </w:sectPr>
      </w:pPr>
    </w:p>
    <w:p w:rsidR="00E35E73" w:rsidRDefault="00E35E73">
      <w:pPr>
        <w:pStyle w:val="BodyText"/>
        <w:ind w:left="0"/>
        <w:jc w:val="left"/>
      </w:pPr>
    </w:p>
    <w:p w:rsidR="00E35E73" w:rsidRDefault="00E35E73">
      <w:pPr>
        <w:pStyle w:val="BodyText"/>
        <w:ind w:left="0"/>
        <w:jc w:val="left"/>
      </w:pPr>
    </w:p>
    <w:p w:rsidR="00E35E73" w:rsidRDefault="00E35E73">
      <w:pPr>
        <w:pStyle w:val="BodyText"/>
        <w:ind w:left="0"/>
        <w:jc w:val="left"/>
      </w:pPr>
    </w:p>
    <w:p w:rsidR="00E35E73" w:rsidRDefault="00E35E73">
      <w:pPr>
        <w:pStyle w:val="BodyText"/>
        <w:spacing w:before="145"/>
        <w:ind w:left="0"/>
        <w:jc w:val="left"/>
      </w:pPr>
    </w:p>
    <w:p w:rsidR="00E35E73" w:rsidRDefault="0085420D">
      <w:pPr>
        <w:ind w:left="2013"/>
        <w:rPr>
          <w:sz w:val="20"/>
        </w:rPr>
      </w:pPr>
      <w:r>
        <w:rPr>
          <w:noProof/>
          <w:sz w:val="20"/>
          <w:lang w:bidi="hi-IN"/>
        </w:rPr>
        <w:drawing>
          <wp:inline distT="0" distB="0" distL="0" distR="0">
            <wp:extent cx="3728335" cy="3027997"/>
            <wp:effectExtent l="0" t="0" r="0" b="0"/>
            <wp:docPr id="7" name="Image 7" descr="D:\Bindesh\In-service Ph.D\Thesis writing\BKP thesis\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Bindesh\In-service Ph.D\Thesis writing\BKP thesis\1.jpg"/>
                    <pic:cNvPicPr/>
                  </pic:nvPicPr>
                  <pic:blipFill>
                    <a:blip r:embed="rId17" cstate="print"/>
                    <a:stretch>
                      <a:fillRect/>
                    </a:stretch>
                  </pic:blipFill>
                  <pic:spPr>
                    <a:xfrm>
                      <a:off x="0" y="0"/>
                      <a:ext cx="3728335" cy="3027997"/>
                    </a:xfrm>
                    <a:prstGeom prst="rect">
                      <a:avLst/>
                    </a:prstGeom>
                  </pic:spPr>
                </pic:pic>
              </a:graphicData>
            </a:graphic>
          </wp:inline>
        </w:drawing>
      </w:r>
    </w:p>
    <w:p w:rsidR="00E35E73" w:rsidRDefault="0085420D">
      <w:pPr>
        <w:pStyle w:val="BodyText"/>
        <w:spacing w:before="118"/>
        <w:ind w:left="0" w:right="280"/>
        <w:jc w:val="center"/>
      </w:pPr>
      <w:r>
        <w:rPr>
          <w:b/>
        </w:rPr>
        <w:t>Fig.1:</w:t>
      </w:r>
      <w:r>
        <w:t>AUDPCstudyofdifferentbio-controlagentsoncuminwiltdisease(2022-</w:t>
      </w:r>
      <w:r>
        <w:rPr>
          <w:spacing w:val="-5"/>
        </w:rPr>
        <w:t>23)</w:t>
      </w:r>
    </w:p>
    <w:p w:rsidR="00E35E73" w:rsidRDefault="00E35E73">
      <w:pPr>
        <w:pStyle w:val="BodyText"/>
        <w:jc w:val="center"/>
        <w:sectPr w:rsidR="00E35E73">
          <w:type w:val="continuous"/>
          <w:pgSz w:w="11910" w:h="16840"/>
          <w:pgMar w:top="880" w:right="708" w:bottom="280" w:left="992" w:header="900" w:footer="672" w:gutter="0"/>
          <w:cols w:space="720"/>
        </w:sectPr>
      </w:pPr>
    </w:p>
    <w:p w:rsidR="00E35E73" w:rsidRDefault="00E35E73">
      <w:pPr>
        <w:pStyle w:val="BodyText"/>
        <w:ind w:left="0"/>
        <w:jc w:val="left"/>
      </w:pPr>
    </w:p>
    <w:p w:rsidR="00E35E73" w:rsidRDefault="00E35E73">
      <w:pPr>
        <w:pStyle w:val="BodyText"/>
        <w:spacing w:before="57"/>
        <w:ind w:left="0"/>
        <w:jc w:val="left"/>
      </w:pPr>
    </w:p>
    <w:p w:rsidR="00E35E73" w:rsidRDefault="0085420D">
      <w:pPr>
        <w:ind w:left="2096"/>
        <w:rPr>
          <w:sz w:val="20"/>
        </w:rPr>
      </w:pPr>
      <w:r>
        <w:rPr>
          <w:noProof/>
          <w:sz w:val="20"/>
          <w:lang w:bidi="hi-IN"/>
        </w:rPr>
        <w:drawing>
          <wp:inline distT="0" distB="0" distL="0" distR="0">
            <wp:extent cx="3589165" cy="2489454"/>
            <wp:effectExtent l="0" t="0" r="0" b="0"/>
            <wp:docPr id="8" name="Image 8" descr="D:\Bindesh\In-service Ph.D\Thesis writing\BKP thesis\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Bindesh\In-service Ph.D\Thesis writing\BKP thesis\2.jpg"/>
                    <pic:cNvPicPr/>
                  </pic:nvPicPr>
                  <pic:blipFill>
                    <a:blip r:embed="rId18" cstate="print"/>
                    <a:stretch>
                      <a:fillRect/>
                    </a:stretch>
                  </pic:blipFill>
                  <pic:spPr>
                    <a:xfrm>
                      <a:off x="0" y="0"/>
                      <a:ext cx="3589165" cy="2489454"/>
                    </a:xfrm>
                    <a:prstGeom prst="rect">
                      <a:avLst/>
                    </a:prstGeom>
                  </pic:spPr>
                </pic:pic>
              </a:graphicData>
            </a:graphic>
          </wp:inline>
        </w:drawing>
      </w:r>
    </w:p>
    <w:p w:rsidR="00E35E73" w:rsidRDefault="0085420D">
      <w:pPr>
        <w:pStyle w:val="BodyText"/>
        <w:spacing w:before="175"/>
        <w:ind w:left="0" w:right="280"/>
        <w:jc w:val="center"/>
      </w:pPr>
      <w:r>
        <w:rPr>
          <w:b/>
        </w:rPr>
        <w:t>Fig.2:</w:t>
      </w:r>
      <w:r>
        <w:t>AUDPCstudyofdifferentbio-controlagentsoncuminwiltdisease(2023-</w:t>
      </w:r>
      <w:r>
        <w:rPr>
          <w:spacing w:val="-5"/>
        </w:rPr>
        <w:t>24)</w:t>
      </w:r>
    </w:p>
    <w:p w:rsidR="00E35E73" w:rsidRDefault="00E35E73">
      <w:pPr>
        <w:pStyle w:val="BodyText"/>
        <w:spacing w:before="210"/>
        <w:ind w:left="0"/>
        <w:jc w:val="left"/>
      </w:pPr>
    </w:p>
    <w:p w:rsidR="00E35E73" w:rsidRDefault="00E35E73">
      <w:pPr>
        <w:pStyle w:val="BodyText"/>
        <w:jc w:val="left"/>
        <w:sectPr w:rsidR="00E35E73">
          <w:pgSz w:w="11910" w:h="16840"/>
          <w:pgMar w:top="1320" w:right="708" w:bottom="900" w:left="992" w:header="900" w:footer="672" w:gutter="0"/>
          <w:cols w:space="720"/>
        </w:sectPr>
      </w:pPr>
    </w:p>
    <w:p w:rsidR="00E35E73" w:rsidRDefault="0085420D">
      <w:pPr>
        <w:pStyle w:val="BodyText"/>
        <w:spacing w:before="90" w:line="276" w:lineRule="auto"/>
        <w:ind w:left="164" w:right="38"/>
      </w:pPr>
      <w:r>
        <w:rPr>
          <w:position w:val="2"/>
        </w:rPr>
        <w:lastRenderedPageBreak/>
        <w:t>The consistent increase in seed yield with T</w:t>
      </w:r>
      <w:r>
        <w:rPr>
          <w:sz w:val="13"/>
        </w:rPr>
        <w:t>2</w:t>
      </w:r>
      <w:r>
        <w:rPr>
          <w:position w:val="2"/>
        </w:rPr>
        <w:t>and T</w:t>
      </w:r>
      <w:r>
        <w:rPr>
          <w:sz w:val="13"/>
        </w:rPr>
        <w:t>1</w:t>
      </w:r>
      <w:r>
        <w:t xml:space="preserve">treatmentscanbeattributedtothedualbenefitsofdisease suppressionandplantgrowthpromotion.Thebio-control agents </w:t>
      </w:r>
      <w:r>
        <w:rPr>
          <w:i/>
        </w:rPr>
        <w:t xml:space="preserve">Trichoderma harzianum </w:t>
      </w:r>
      <w:r>
        <w:t xml:space="preserve">and </w:t>
      </w:r>
      <w:r>
        <w:rPr>
          <w:i/>
        </w:rPr>
        <w:t xml:space="preserve">Trichoderma viride </w:t>
      </w:r>
      <w:r>
        <w:t xml:space="preserve">effectively suppressed cumin </w:t>
      </w:r>
      <w:r>
        <w:t>wilt disease by antagonizing the pathogen and enhancing soil health. Thesefungialsopromotedrootdevelopmentandnutrient uptake, which are critical for higher productivity. In contrast, the control, with no bio-control agents, had higher disease incidence and</w:t>
      </w:r>
      <w:r>
        <w:t xml:space="preserve"> poorer plant health, resulting in reduced yields. Thus, bio-control agents not only provide effective disease management but also support sustainable, higher-yielding cumin cultivation.</w:t>
      </w:r>
    </w:p>
    <w:p w:rsidR="00E35E73" w:rsidRDefault="0085420D">
      <w:pPr>
        <w:pStyle w:val="BodyText"/>
        <w:spacing w:before="74" w:line="276" w:lineRule="auto"/>
        <w:ind w:left="164" w:right="38"/>
      </w:pPr>
      <w:r>
        <w:t>In line with the findings of Singh et al. (2007), who recorded minimu</w:t>
      </w:r>
      <w:r>
        <w:t>m wilt disease incidence of 9.20 per cent with T. harzianum treatments, our results also support T. harzianum's superiority in managing cumin wilt. The present studyobserved that T. harzianum (T2) resultedinthelowestdiseaseincidence,withvalues</w:t>
      </w:r>
      <w:r>
        <w:rPr>
          <w:spacing w:val="-5"/>
        </w:rPr>
        <w:t>of</w:t>
      </w:r>
    </w:p>
    <w:p w:rsidR="00E35E73" w:rsidRDefault="0085420D">
      <w:pPr>
        <w:pStyle w:val="BodyText"/>
        <w:spacing w:before="2" w:line="276" w:lineRule="auto"/>
        <w:ind w:left="164" w:right="45"/>
      </w:pPr>
      <w:r>
        <w:t>4.17 per c</w:t>
      </w:r>
      <w:r>
        <w:t>ent and 5.08 per cent in the first and second years, respectively, which were significantly better than thecontroltreatment,whichshowedmuchhigherdisease incidence (24.94% in 2022-23 and 33.30% in 2023-24).</w:t>
      </w:r>
    </w:p>
    <w:p w:rsidR="00E35E73" w:rsidRDefault="0085420D">
      <w:pPr>
        <w:pStyle w:val="BodyText"/>
        <w:spacing w:before="78" w:line="276" w:lineRule="auto"/>
        <w:ind w:left="164" w:right="38"/>
      </w:pPr>
      <w:r>
        <w:t xml:space="preserve">Similarly, T. viride (T1) also showed effective </w:t>
      </w:r>
      <w:r>
        <w:t>results, with disease incidence at par with T. harzianum (T2), supporting findings from various researchers. Gangopadhyay and Gopal (2010) reported that T. viride applied with farmyard manure resulted in the greatest reduction in disease incidence under gr</w:t>
      </w:r>
      <w:r>
        <w:t>eenhouse conditions. In the present study, the soil application of farmyardmanureenrichedwithT.viride(T1)alsohowed effectivediseasecontrol,withdiseaseincidencesof</w:t>
      </w:r>
      <w:r>
        <w:rPr>
          <w:spacing w:val="-4"/>
        </w:rPr>
        <w:t>5.08</w:t>
      </w:r>
    </w:p>
    <w:p w:rsidR="00E35E73" w:rsidRDefault="0085420D">
      <w:pPr>
        <w:pStyle w:val="BodyText"/>
        <w:spacing w:before="91" w:line="276" w:lineRule="auto"/>
        <w:ind w:left="164" w:right="704"/>
      </w:pPr>
      <w:r>
        <w:br w:type="column"/>
      </w:r>
      <w:r>
        <w:lastRenderedPageBreak/>
        <w:t>per cent (2022-23) and 6.08 per cent (2023-24), both significantly lower than the contro</w:t>
      </w:r>
      <w:r>
        <w:t>l treatments.</w:t>
      </w:r>
    </w:p>
    <w:p w:rsidR="00E35E73" w:rsidRDefault="0085420D">
      <w:pPr>
        <w:pStyle w:val="BodyText"/>
        <w:spacing w:before="131" w:line="276" w:lineRule="auto"/>
        <w:ind w:left="164" w:right="704"/>
      </w:pPr>
      <w:r>
        <w:t>The observed reduction in disease incidence can be attributed to the biocontrol potential of T. viride and T. harzianum, both of which exhibit strong antagonistic properties against Fusarium oxysporum. These Trichoderma species act by competi</w:t>
      </w:r>
      <w:r>
        <w:t>ng for space and nutrients,producingantifungalmetabolites,andinducing systemic resistance in plants, all of which contribute to pathogen suppression.</w:t>
      </w:r>
    </w:p>
    <w:p w:rsidR="00E35E73" w:rsidRDefault="0085420D">
      <w:pPr>
        <w:pStyle w:val="BodyText"/>
        <w:spacing w:before="81" w:line="276" w:lineRule="auto"/>
        <w:ind w:left="164" w:right="704"/>
      </w:pPr>
      <w:r>
        <w:t xml:space="preserve">Regarding seed yield, both T. viride and T. harzianum treatmentsalsoproducedsignificantlyhigheryieldsthan </w:t>
      </w:r>
      <w:r>
        <w:t>the control. In the first year, T. harzianum (T2) gave the highestseedyieldof6.46q/ha,whichwasatparwith T. viride(T1)at6.12q/ha,whilethecontrolproduced</w:t>
      </w:r>
      <w:r>
        <w:rPr>
          <w:spacing w:val="-4"/>
        </w:rPr>
        <w:t>only</w:t>
      </w:r>
    </w:p>
    <w:p w:rsidR="00E35E73" w:rsidRDefault="0085420D">
      <w:pPr>
        <w:pStyle w:val="BodyText"/>
        <w:spacing w:line="276" w:lineRule="auto"/>
        <w:ind w:left="164" w:right="709"/>
      </w:pPr>
      <w:r>
        <w:t>2.53 q/ha. Similar trends were observed in the second year, where T. harzianum (T2) gave a yield of6</w:t>
      </w:r>
      <w:r>
        <w:t>.62 q/ha andT.viride(T1)produced6.35q/ha.,bothsignificantly outperforming the control (2.25 q/ha). These results corroborate the findings of Deepak et al. (2008), who observed a significant increase in plant growth and biomass with T. harzianum treatments.</w:t>
      </w:r>
    </w:p>
    <w:p w:rsidR="00E35E73" w:rsidRDefault="0085420D">
      <w:pPr>
        <w:pStyle w:val="BodyText"/>
        <w:spacing w:before="78" w:line="276" w:lineRule="auto"/>
        <w:ind w:left="164" w:right="704"/>
      </w:pPr>
      <w:r>
        <w:t>The increase in seed yield can be attributed to the enhanced plant health and reduced disease incidence, leading to better overall plant development and productivity. Additionally,the improved nutrientuptake and disease suppression likely contributed to h</w:t>
      </w:r>
      <w:r>
        <w:t>igher yields in both T. viride and T. harzianum treatments, as observed by Kumar et al. (2016), who reported reduced disease incidence and enhanced plant growth with T. viride in cumin.</w:t>
      </w:r>
    </w:p>
    <w:p w:rsidR="00E35E73" w:rsidRDefault="00E35E73">
      <w:pPr>
        <w:pStyle w:val="BodyText"/>
        <w:spacing w:line="276" w:lineRule="auto"/>
        <w:sectPr w:rsidR="00E35E73">
          <w:type w:val="continuous"/>
          <w:pgSz w:w="11910" w:h="16840"/>
          <w:pgMar w:top="880" w:right="708" w:bottom="280" w:left="992" w:header="900" w:footer="672" w:gutter="0"/>
          <w:cols w:num="2" w:space="720" w:equalWidth="0">
            <w:col w:w="4745" w:space="51"/>
            <w:col w:w="5414"/>
          </w:cols>
        </w:sectPr>
      </w:pPr>
    </w:p>
    <w:p w:rsidR="00E35E73" w:rsidRDefault="0085420D">
      <w:pPr>
        <w:pStyle w:val="BodyText"/>
        <w:spacing w:before="96" w:line="276" w:lineRule="auto"/>
        <w:ind w:left="164" w:right="39"/>
      </w:pPr>
      <w:r>
        <w:lastRenderedPageBreak/>
        <w:t>Overall, both T. viride and T. harzianu</w:t>
      </w:r>
      <w:r>
        <w:t>m proved to be highly effective in managing cumin wilt disease and improving seed yield. T. harzianum, however, consistently demonstrated superior performance in reducing disease incidence and enhancing seed yield, making it a promising biocontrol agent fo</w:t>
      </w:r>
      <w:r>
        <w:t>r the management of cumin wilt disease.</w:t>
      </w:r>
    </w:p>
    <w:p w:rsidR="00E35E73" w:rsidRDefault="0085420D">
      <w:pPr>
        <w:pStyle w:val="Heading2"/>
        <w:spacing w:before="83"/>
        <w:ind w:left="164"/>
        <w:jc w:val="left"/>
      </w:pPr>
      <w:r>
        <w:rPr>
          <w:spacing w:val="-2"/>
        </w:rPr>
        <w:t>Conclusions</w:t>
      </w:r>
    </w:p>
    <w:p w:rsidR="00E35E73" w:rsidRDefault="0085420D">
      <w:pPr>
        <w:pStyle w:val="BodyText"/>
        <w:spacing w:before="111" w:line="276" w:lineRule="auto"/>
        <w:ind w:left="164" w:right="38"/>
      </w:pPr>
      <w:r>
        <w:t xml:space="preserve">The present investigation establishes that biological management through FYM enriched with effective microbial antagonists offers a practical and sustainable approach for reducing Fusarium wilt of cumin. </w:t>
      </w:r>
      <w:r>
        <w:t xml:space="preserve">Among theevaluatedtreatments,TrichodermaharzianumandT. viride demonstrated consistent disease-suppressive potential along with improved crop productivity. Their performance indicates that enrichment of FYM with suitable Trichoderma spp. can strengthen the </w:t>
      </w:r>
      <w:r>
        <w:t>biological suppression of F. oxysporum f. sp. cumini under field conditions. The findings support integrating these bioagents into eco-friendly disease management practices for cumin. Further studies on their long-term efficacy and integration with other c</w:t>
      </w:r>
      <w:r>
        <w:t>ompatible management components would help strengthen their adoption under diverse production conditions.</w:t>
      </w:r>
    </w:p>
    <w:p w:rsidR="00E35E73" w:rsidRDefault="0085420D">
      <w:pPr>
        <w:pStyle w:val="Heading2"/>
        <w:spacing w:before="84"/>
        <w:ind w:left="164"/>
        <w:jc w:val="left"/>
      </w:pPr>
      <w:r>
        <w:rPr>
          <w:spacing w:val="-2"/>
        </w:rPr>
        <w:t>Acknowledgements</w:t>
      </w:r>
    </w:p>
    <w:p w:rsidR="00E35E73" w:rsidRDefault="0085420D">
      <w:pPr>
        <w:pStyle w:val="BodyText"/>
        <w:spacing w:before="29" w:line="276" w:lineRule="auto"/>
        <w:ind w:left="164" w:right="40"/>
      </w:pPr>
      <w:r>
        <w:t xml:space="preserve">The authors are grateful to the Research Scientist, Seed Spices Research Station, Sardarkrushinagar Dantiwada Agricultural </w:t>
      </w:r>
      <w:r>
        <w:t>University, Jagudan (Dist. Mehsana) for providing the required seed material, experimental land and facilities for volatile oil estimation, which greatly supported the successful execution of this study.</w:t>
      </w:r>
    </w:p>
    <w:p w:rsidR="00E35E73" w:rsidRDefault="0085420D">
      <w:pPr>
        <w:pStyle w:val="Heading2"/>
        <w:spacing w:before="84"/>
        <w:ind w:left="164"/>
      </w:pPr>
      <w:r>
        <w:t>Declarationofinterest</w:t>
      </w:r>
      <w:r>
        <w:rPr>
          <w:spacing w:val="-2"/>
        </w:rPr>
        <w:t>statement</w:t>
      </w:r>
    </w:p>
    <w:p w:rsidR="00E35E73" w:rsidRDefault="0085420D">
      <w:pPr>
        <w:pStyle w:val="BodyText"/>
        <w:spacing w:before="32" w:line="276" w:lineRule="auto"/>
        <w:ind w:left="164" w:right="41"/>
      </w:pPr>
      <w:r>
        <w:t>The authors declare t</w:t>
      </w:r>
      <w:r>
        <w:t>hat there is no conflict of interest associated with this publication.</w:t>
      </w:r>
    </w:p>
    <w:p w:rsidR="00E35E73" w:rsidRDefault="0085420D">
      <w:pPr>
        <w:pStyle w:val="Heading2"/>
        <w:spacing w:before="83"/>
        <w:ind w:left="164"/>
      </w:pPr>
      <w:r>
        <w:t>Author</w:t>
      </w:r>
      <w:r>
        <w:rPr>
          <w:spacing w:val="-2"/>
        </w:rPr>
        <w:t>contributions</w:t>
      </w:r>
    </w:p>
    <w:p w:rsidR="00E35E73" w:rsidRDefault="0085420D">
      <w:pPr>
        <w:pStyle w:val="BodyText"/>
        <w:spacing w:before="29" w:line="276" w:lineRule="auto"/>
        <w:ind w:left="164" w:right="40"/>
      </w:pPr>
      <w:r>
        <w:t>B.K. Prajapati: Conceptualization, methodology, investigation, data curation, formal analysis, writing an original draft. N. R. Patel: Conceptualization, methodology</w:t>
      </w:r>
      <w:r>
        <w:t>,supervision,datacuration,writing-review and editing. Both authors have read and approved the final version of the manuscript.</w:t>
      </w:r>
    </w:p>
    <w:p w:rsidR="00E35E73" w:rsidRDefault="00E35E73">
      <w:pPr>
        <w:pStyle w:val="BodyText"/>
        <w:spacing w:before="41"/>
        <w:ind w:left="0"/>
        <w:jc w:val="left"/>
      </w:pPr>
    </w:p>
    <w:p w:rsidR="00E35E73" w:rsidRDefault="0085420D">
      <w:pPr>
        <w:pStyle w:val="Heading2"/>
        <w:spacing w:before="0"/>
        <w:ind w:left="164"/>
        <w:jc w:val="left"/>
      </w:pPr>
      <w:r>
        <w:rPr>
          <w:spacing w:val="-2"/>
        </w:rPr>
        <w:t>References</w:t>
      </w:r>
    </w:p>
    <w:p w:rsidR="00E35E73" w:rsidRDefault="0085420D">
      <w:pPr>
        <w:tabs>
          <w:tab w:val="left" w:pos="2231"/>
          <w:tab w:val="left" w:pos="4314"/>
        </w:tabs>
        <w:spacing w:before="30" w:line="276" w:lineRule="auto"/>
        <w:ind w:left="448" w:right="39" w:hanging="284"/>
        <w:jc w:val="both"/>
        <w:rPr>
          <w:sz w:val="20"/>
        </w:rPr>
      </w:pPr>
      <w:r>
        <w:rPr>
          <w:sz w:val="20"/>
        </w:rPr>
        <w:t xml:space="preserve">Anonymous. (2024a). </w:t>
      </w:r>
      <w:r>
        <w:rPr>
          <w:i/>
          <w:sz w:val="20"/>
        </w:rPr>
        <w:t xml:space="preserve">Major spice producing states in </w:t>
      </w:r>
      <w:r>
        <w:rPr>
          <w:i/>
          <w:spacing w:val="-2"/>
          <w:sz w:val="20"/>
        </w:rPr>
        <w:t>India</w:t>
      </w:r>
      <w:r>
        <w:rPr>
          <w:spacing w:val="-2"/>
          <w:sz w:val="20"/>
        </w:rPr>
        <w:t>.</w:t>
      </w:r>
      <w:r>
        <w:rPr>
          <w:sz w:val="20"/>
        </w:rPr>
        <w:tab/>
      </w:r>
      <w:r>
        <w:rPr>
          <w:spacing w:val="-2"/>
          <w:sz w:val="20"/>
        </w:rPr>
        <w:t>Retrieved</w:t>
      </w:r>
      <w:r>
        <w:rPr>
          <w:sz w:val="20"/>
        </w:rPr>
        <w:tab/>
      </w:r>
      <w:r>
        <w:rPr>
          <w:spacing w:val="-4"/>
          <w:sz w:val="20"/>
        </w:rPr>
        <w:t xml:space="preserve">from </w:t>
      </w:r>
      <w:hyperlink r:id="rId19">
        <w:r w:rsidR="00E35E73">
          <w:rPr>
            <w:spacing w:val="-2"/>
            <w:sz w:val="20"/>
          </w:rPr>
          <w:t>www.indianspices.com/sites/majorspicestatewise202</w:t>
        </w:r>
      </w:hyperlink>
    </w:p>
    <w:p w:rsidR="00E35E73" w:rsidRDefault="0085420D">
      <w:pPr>
        <w:pStyle w:val="BodyText"/>
        <w:spacing w:line="229" w:lineRule="exact"/>
        <w:ind w:left="448"/>
        <w:jc w:val="left"/>
      </w:pPr>
      <w:r>
        <w:rPr>
          <w:spacing w:val="-2"/>
        </w:rPr>
        <w:t>4.pdf</w:t>
      </w:r>
    </w:p>
    <w:p w:rsidR="00E35E73" w:rsidRDefault="0085420D">
      <w:pPr>
        <w:pStyle w:val="BodyText"/>
        <w:spacing w:before="36"/>
        <w:ind w:left="0" w:right="42"/>
        <w:jc w:val="right"/>
      </w:pPr>
      <w:r>
        <w:t>Dar,E.A.,Mehdi,M.,Ahmad, M.,Bhat,F.N.,</w:t>
      </w:r>
      <w:r>
        <w:rPr>
          <w:spacing w:val="-2"/>
        </w:rPr>
        <w:t xml:space="preserve"> Hussain,</w:t>
      </w:r>
    </w:p>
    <w:p w:rsidR="00E35E73" w:rsidRDefault="0085420D">
      <w:pPr>
        <w:pStyle w:val="BodyText"/>
        <w:spacing w:before="34"/>
        <w:ind w:left="0" w:right="44"/>
        <w:jc w:val="right"/>
      </w:pPr>
      <w:r>
        <w:t>N.&amp;Hussain,M.,(2019).Cumin:Theflavour</w:t>
      </w:r>
      <w:r>
        <w:rPr>
          <w:spacing w:val="-5"/>
        </w:rPr>
        <w:t>of</w:t>
      </w:r>
    </w:p>
    <w:p w:rsidR="00E35E73" w:rsidRDefault="0085420D">
      <w:pPr>
        <w:spacing w:before="96" w:line="276" w:lineRule="auto"/>
        <w:ind w:left="306" w:right="709"/>
        <w:jc w:val="both"/>
        <w:rPr>
          <w:sz w:val="20"/>
        </w:rPr>
      </w:pPr>
      <w:r>
        <w:br w:type="column"/>
      </w:r>
      <w:r>
        <w:rPr>
          <w:sz w:val="20"/>
        </w:rPr>
        <w:lastRenderedPageBreak/>
        <w:t xml:space="preserve">Indian cuisines-history, cultivation and uses. </w:t>
      </w:r>
      <w:r>
        <w:rPr>
          <w:i/>
          <w:sz w:val="20"/>
        </w:rPr>
        <w:t>Chem Sci Rev Lett</w:t>
      </w:r>
      <w:r>
        <w:rPr>
          <w:sz w:val="20"/>
        </w:rPr>
        <w:t xml:space="preserve">, 8 (29): </w:t>
      </w:r>
      <w:r>
        <w:rPr>
          <w:sz w:val="20"/>
        </w:rPr>
        <w:t>129–135.</w:t>
      </w:r>
    </w:p>
    <w:p w:rsidR="00E35E73" w:rsidRDefault="0085420D">
      <w:pPr>
        <w:pStyle w:val="BodyText"/>
        <w:spacing w:before="59" w:line="276" w:lineRule="auto"/>
        <w:ind w:left="448" w:right="396" w:hanging="284"/>
      </w:pPr>
      <w:r>
        <w:t xml:space="preserve">DeepakP.,Saran,L.,&amp;Lal,G.,(2008).Controlofwiltand blight diseases of cumin through antagonistic fungi under in vitro and field conditions. </w:t>
      </w:r>
      <w:r>
        <w:rPr>
          <w:i/>
        </w:rPr>
        <w:t>Notulae Botanicae Horti Agrobotanici Cluj-Napoca</w:t>
      </w:r>
      <w:r>
        <w:t xml:space="preserve">, 36(2): 91–96. </w:t>
      </w:r>
      <w:hyperlink r:id="rId20">
        <w:r w:rsidR="00E35E73">
          <w:rPr>
            <w:spacing w:val="-2"/>
          </w:rPr>
          <w:t>https://doi.org/10.15835/nbha36276</w:t>
        </w:r>
      </w:hyperlink>
    </w:p>
    <w:p w:rsidR="00E35E73" w:rsidRDefault="0085420D">
      <w:pPr>
        <w:spacing w:before="60" w:line="276" w:lineRule="auto"/>
        <w:ind w:left="448" w:right="400" w:hanging="284"/>
        <w:jc w:val="both"/>
        <w:rPr>
          <w:sz w:val="20"/>
        </w:rPr>
      </w:pPr>
      <w:r>
        <w:rPr>
          <w:sz w:val="20"/>
        </w:rPr>
        <w:t xml:space="preserve">Didwania, N., (2019). Diseases of cumin and their management. In: </w:t>
      </w:r>
      <w:r>
        <w:rPr>
          <w:i/>
          <w:sz w:val="20"/>
        </w:rPr>
        <w:t>Diseases of Medicinal and Aromatic Plants and Their Management</w:t>
      </w:r>
      <w:r>
        <w:rPr>
          <w:sz w:val="20"/>
        </w:rPr>
        <w:t>. Today and Tomorrow Printers and Publisher</w:t>
      </w:r>
      <w:r>
        <w:rPr>
          <w:sz w:val="20"/>
        </w:rPr>
        <w:t>s, New Delhi, pp 339–345.</w:t>
      </w:r>
    </w:p>
    <w:p w:rsidR="00E35E73" w:rsidRDefault="0085420D">
      <w:pPr>
        <w:spacing w:before="61" w:line="276" w:lineRule="auto"/>
        <w:ind w:left="448" w:right="399" w:hanging="284"/>
        <w:jc w:val="both"/>
        <w:rPr>
          <w:sz w:val="20"/>
        </w:rPr>
      </w:pPr>
      <w:r>
        <w:rPr>
          <w:sz w:val="20"/>
        </w:rPr>
        <w:t xml:space="preserve">Gangopadhyay, S., &amp; Gopal, (2010). Evaluation of </w:t>
      </w:r>
      <w:r>
        <w:rPr>
          <w:i/>
          <w:sz w:val="20"/>
        </w:rPr>
        <w:t xml:space="preserve">Trichoderma </w:t>
      </w:r>
      <w:r>
        <w:rPr>
          <w:sz w:val="20"/>
        </w:rPr>
        <w:t xml:space="preserve">spp.along withfarmyard manureforthe management of </w:t>
      </w:r>
      <w:r>
        <w:rPr>
          <w:i/>
          <w:sz w:val="20"/>
        </w:rPr>
        <w:t xml:space="preserve">Fusarium </w:t>
      </w:r>
      <w:r>
        <w:rPr>
          <w:sz w:val="20"/>
        </w:rPr>
        <w:t>wilt of cumin (</w:t>
      </w:r>
      <w:r>
        <w:rPr>
          <w:i/>
          <w:sz w:val="20"/>
        </w:rPr>
        <w:t xml:space="preserve">Cuminum cyminum </w:t>
      </w:r>
      <w:r>
        <w:rPr>
          <w:sz w:val="20"/>
        </w:rPr>
        <w:t xml:space="preserve">L.). </w:t>
      </w:r>
      <w:r>
        <w:rPr>
          <w:i/>
          <w:sz w:val="20"/>
        </w:rPr>
        <w:t>JSpicesAromatCrops</w:t>
      </w:r>
      <w:r>
        <w:rPr>
          <w:sz w:val="20"/>
        </w:rPr>
        <w:t>,19(1&amp;2):57–60.</w:t>
      </w:r>
    </w:p>
    <w:p w:rsidR="00E35E73" w:rsidRDefault="0085420D">
      <w:pPr>
        <w:spacing w:before="61" w:line="276" w:lineRule="auto"/>
        <w:ind w:left="448" w:right="397" w:hanging="284"/>
        <w:jc w:val="both"/>
        <w:rPr>
          <w:sz w:val="20"/>
        </w:rPr>
      </w:pPr>
      <w:r>
        <w:rPr>
          <w:sz w:val="20"/>
        </w:rPr>
        <w:t xml:space="preserve">Guenther, E., (1972). </w:t>
      </w:r>
      <w:r>
        <w:rPr>
          <w:i/>
          <w:sz w:val="20"/>
        </w:rPr>
        <w:t>The essential oils</w:t>
      </w:r>
      <w:r>
        <w:rPr>
          <w:i/>
          <w:sz w:val="20"/>
        </w:rPr>
        <w:t>: Vol. 1. History-origininplants-production-analysis</w:t>
      </w:r>
      <w:r>
        <w:rPr>
          <w:sz w:val="20"/>
        </w:rPr>
        <w:t>.D.VanNostrand Company Inc., New York.</w:t>
      </w:r>
    </w:p>
    <w:p w:rsidR="00E35E73" w:rsidRDefault="0085420D">
      <w:pPr>
        <w:pStyle w:val="BodyText"/>
        <w:spacing w:before="61" w:line="276" w:lineRule="auto"/>
        <w:ind w:left="448" w:right="397" w:hanging="284"/>
      </w:pPr>
      <w:r>
        <w:t>Jadon, K.S., Rajput, L.S., Choudhary, Khushwant, B., Mawar, Ritu., Solanki, R.K., &amp; Kakani, R.K. (2025). Current Status and Emerging Trends in Diseases of Cumin (</w:t>
      </w:r>
      <w:r>
        <w:rPr>
          <w:i/>
        </w:rPr>
        <w:t>Cum</w:t>
      </w:r>
      <w:r>
        <w:rPr>
          <w:i/>
        </w:rPr>
        <w:t xml:space="preserve">inum cyminum </w:t>
      </w:r>
      <w:r>
        <w:t xml:space="preserve">L.): Challenges and Management Strategies. </w:t>
      </w:r>
      <w:r>
        <w:rPr>
          <w:i/>
        </w:rPr>
        <w:t>Int. J Seed Spice</w:t>
      </w:r>
      <w:r>
        <w:t>.15(1): 1-16.</w:t>
      </w:r>
    </w:p>
    <w:p w:rsidR="00E35E73" w:rsidRDefault="0085420D">
      <w:pPr>
        <w:spacing w:before="60" w:line="276" w:lineRule="auto"/>
        <w:ind w:left="448" w:right="397" w:hanging="284"/>
        <w:jc w:val="both"/>
        <w:rPr>
          <w:sz w:val="20"/>
        </w:rPr>
      </w:pPr>
      <w:r>
        <w:rPr>
          <w:sz w:val="20"/>
        </w:rPr>
        <w:t>Kumar, S., Gangopadhyay, S., &amp; Godara, S.L., (2016). Antagonistic potentiality of bioagents against wilt of cumin (</w:t>
      </w:r>
      <w:r>
        <w:rPr>
          <w:i/>
          <w:sz w:val="20"/>
        </w:rPr>
        <w:t>Cuminum cyminum</w:t>
      </w:r>
      <w:r>
        <w:rPr>
          <w:sz w:val="20"/>
        </w:rPr>
        <w:t xml:space="preserve">) caused by </w:t>
      </w:r>
      <w:r>
        <w:rPr>
          <w:i/>
          <w:sz w:val="20"/>
        </w:rPr>
        <w:t xml:space="preserve">Fusarium oxysporum </w:t>
      </w:r>
      <w:r>
        <w:rPr>
          <w:sz w:val="20"/>
        </w:rPr>
        <w:t xml:space="preserve">f. sp. </w:t>
      </w:r>
      <w:r>
        <w:rPr>
          <w:i/>
          <w:sz w:val="20"/>
        </w:rPr>
        <w:t>c</w:t>
      </w:r>
      <w:r>
        <w:rPr>
          <w:i/>
          <w:sz w:val="20"/>
        </w:rPr>
        <w:t>umini</w:t>
      </w:r>
      <w:r>
        <w:rPr>
          <w:sz w:val="20"/>
        </w:rPr>
        <w:t xml:space="preserve">. </w:t>
      </w:r>
      <w:r>
        <w:rPr>
          <w:i/>
          <w:sz w:val="20"/>
        </w:rPr>
        <w:t>Indian J Agric Sci</w:t>
      </w:r>
      <w:r>
        <w:rPr>
          <w:sz w:val="20"/>
        </w:rPr>
        <w:t xml:space="preserve">, 86(10): </w:t>
      </w:r>
      <w:r>
        <w:rPr>
          <w:spacing w:val="-2"/>
          <w:sz w:val="20"/>
        </w:rPr>
        <w:t>122–128.</w:t>
      </w:r>
    </w:p>
    <w:p w:rsidR="00E35E73" w:rsidRDefault="0085420D">
      <w:pPr>
        <w:pStyle w:val="BodyText"/>
        <w:spacing w:before="60" w:line="276" w:lineRule="auto"/>
        <w:ind w:left="448" w:right="398" w:hanging="284"/>
      </w:pPr>
      <w:r>
        <w:t>Shaner, G., &amp; Finney, R.E., (1977).The effect of nitrogen fertilization on the expression of slow-mildewing resistanceinknoxwheat.</w:t>
      </w:r>
      <w:r>
        <w:rPr>
          <w:i/>
        </w:rPr>
        <w:t>Phytopathology</w:t>
      </w:r>
      <w:r>
        <w:t>,67(8):1051–</w:t>
      </w:r>
      <w:r>
        <w:rPr>
          <w:spacing w:val="-2"/>
        </w:rPr>
        <w:t>1056.</w:t>
      </w:r>
    </w:p>
    <w:p w:rsidR="00E35E73" w:rsidRDefault="0085420D">
      <w:pPr>
        <w:pStyle w:val="BodyText"/>
        <w:spacing w:before="58" w:line="276" w:lineRule="auto"/>
        <w:ind w:left="448" w:right="399" w:hanging="284"/>
      </w:pPr>
      <w:r>
        <w:t>Singh, G., Maurya, S., de, Lampasona, M.P., &amp;</w:t>
      </w:r>
      <w:r>
        <w:t xml:space="preserve"> Catalan, C.A.N., (2006). Chemical constituents, antifungal and antioxidative potential of volatile oil and acetone extract of </w:t>
      </w:r>
      <w:r>
        <w:rPr>
          <w:i/>
        </w:rPr>
        <w:t xml:space="preserve">Cuminum cyminum </w:t>
      </w:r>
      <w:r>
        <w:t xml:space="preserve">L. seeds. </w:t>
      </w:r>
      <w:r>
        <w:rPr>
          <w:i/>
        </w:rPr>
        <w:t>J Sci Food Agric</w:t>
      </w:r>
      <w:r>
        <w:t>, 86(1): 94–100.</w:t>
      </w:r>
    </w:p>
    <w:p w:rsidR="00E35E73" w:rsidRDefault="0085420D">
      <w:pPr>
        <w:spacing w:before="60" w:line="276" w:lineRule="auto"/>
        <w:ind w:left="448" w:right="397" w:hanging="284"/>
        <w:jc w:val="both"/>
        <w:rPr>
          <w:sz w:val="20"/>
        </w:rPr>
      </w:pPr>
      <w:r>
        <w:rPr>
          <w:sz w:val="20"/>
        </w:rPr>
        <w:t>Singh, H.B., Srivastava, S., Singh, A., &amp; Katiyar, R.S., (2007). Field</w:t>
      </w:r>
      <w:r>
        <w:rPr>
          <w:sz w:val="20"/>
        </w:rPr>
        <w:t xml:space="preserve"> efficacy of </w:t>
      </w:r>
      <w:r>
        <w:rPr>
          <w:i/>
          <w:sz w:val="20"/>
        </w:rPr>
        <w:t xml:space="preserve">Trichoderma harzianum </w:t>
      </w:r>
      <w:r>
        <w:rPr>
          <w:sz w:val="20"/>
        </w:rPr>
        <w:t xml:space="preserve">application on wilt disease of cumin caused by </w:t>
      </w:r>
      <w:r>
        <w:rPr>
          <w:i/>
          <w:sz w:val="20"/>
        </w:rPr>
        <w:t xml:space="preserve">Fusarium oxysporum </w:t>
      </w:r>
      <w:r>
        <w:rPr>
          <w:sz w:val="20"/>
        </w:rPr>
        <w:t xml:space="preserve">f. sp. </w:t>
      </w:r>
      <w:r>
        <w:rPr>
          <w:i/>
          <w:sz w:val="20"/>
        </w:rPr>
        <w:t>cumini</w:t>
      </w:r>
      <w:r>
        <w:rPr>
          <w:sz w:val="20"/>
        </w:rPr>
        <w:t xml:space="preserve">. </w:t>
      </w:r>
      <w:r>
        <w:rPr>
          <w:i/>
          <w:sz w:val="20"/>
        </w:rPr>
        <w:t>J Biol Control</w:t>
      </w:r>
      <w:r>
        <w:rPr>
          <w:sz w:val="20"/>
        </w:rPr>
        <w:t>, 21(2): 317–319.</w:t>
      </w:r>
    </w:p>
    <w:p w:rsidR="00E35E73" w:rsidRDefault="0085420D">
      <w:pPr>
        <w:pStyle w:val="BodyText"/>
        <w:spacing w:before="61" w:line="276" w:lineRule="auto"/>
        <w:ind w:left="448" w:right="397" w:hanging="284"/>
      </w:pPr>
      <w:r>
        <w:t xml:space="preserve">Singh, S., Balamurugan, K., Kushwaha, K., Alam, S., &amp; Kesharwani, A., (Eds.). (2025). </w:t>
      </w:r>
      <w:r>
        <w:rPr>
          <w:i/>
        </w:rPr>
        <w:t xml:space="preserve">Ecology of Soil Borne </w:t>
      </w:r>
      <w:r>
        <w:rPr>
          <w:i/>
        </w:rPr>
        <w:t>Plant Pathogens</w:t>
      </w:r>
      <w:r>
        <w:t>, pp. 269–293. Textify Publishers, Lucknow, India. ISBN: 978-93-48217-44-8.</w:t>
      </w:r>
    </w:p>
    <w:sectPr w:rsidR="00E35E73" w:rsidSect="002B7AE0">
      <w:pgSz w:w="11910" w:h="16840"/>
      <w:pgMar w:top="1320" w:right="708" w:bottom="900" w:left="992" w:header="900" w:footer="672" w:gutter="0"/>
      <w:cols w:num="2" w:space="720" w:equalWidth="0">
        <w:col w:w="4744" w:space="194"/>
        <w:col w:w="527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20D" w:rsidRDefault="0085420D">
      <w:r>
        <w:separator/>
      </w:r>
    </w:p>
  </w:endnote>
  <w:endnote w:type="continuationSeparator" w:id="1">
    <w:p w:rsidR="0085420D" w:rsidRDefault="008542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73" w:rsidRDefault="002B7AE0">
    <w:pPr>
      <w:pStyle w:val="BodyText"/>
      <w:spacing w:line="200" w:lineRule="exact"/>
      <w:ind w:left="0"/>
      <w:jc w:val="left"/>
    </w:pPr>
    <w:r>
      <w:rPr>
        <w:noProof/>
      </w:rPr>
      <w:pict>
        <v:shapetype id="_x0000_t202" coordsize="21600,21600" o:spt="202" path="m,l,21600r21600,l21600,xe">
          <v:stroke joinstyle="miter"/>
          <v:path gradientshapeok="t" o:connecttype="rect"/>
        </v:shapetype>
        <v:shape id="Textbox 4" o:spid="_x0000_s2051" type="#_x0000_t202" style="position:absolute;margin-left:288.2pt;margin-top:802.4pt;width:24.15pt;height:12pt;z-index:-1637888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" filled="f" stroked="f">
          <v:textbox inset="0,0,0,0">
            <w:txbxContent>
              <w:p w:rsidR="00E35E73" w:rsidRDefault="002B7AE0">
                <w:pPr>
                  <w:spacing w:before="12"/>
                  <w:ind w:left="100"/>
                  <w:rPr>
                    <w:sz w:val="18"/>
                  </w:rPr>
                </w:pPr>
                <w:r>
                  <w:rPr>
                    <w:spacing w:val="-5"/>
                    <w:sz w:val="18"/>
                  </w:rPr>
                  <w:fldChar w:fldCharType="begin"/>
                </w:r>
                <w:r w:rsidR="0085420D">
                  <w:rPr>
                    <w:spacing w:val="-5"/>
                    <w:sz w:val="18"/>
                  </w:rPr>
                  <w:instrText xml:space="preserve"> PAGE </w:instrText>
                </w:r>
                <w:r>
                  <w:rPr>
                    <w:spacing w:val="-5"/>
                    <w:sz w:val="18"/>
                  </w:rPr>
                  <w:fldChar w:fldCharType="separate"/>
                </w:r>
                <w:r w:rsidR="007E44C1">
                  <w:rPr>
                    <w:noProof/>
                    <w:spacing w:val="-5"/>
                    <w:sz w:val="18"/>
                  </w:rPr>
                  <w:t>53</w:t>
                </w:r>
                <w:r>
                  <w:rPr>
                    <w:spacing w:val="-5"/>
                    <w:sz w:val="18"/>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73" w:rsidRDefault="002B7AE0">
    <w:pPr>
      <w:pStyle w:val="BodyText"/>
      <w:spacing w:line="200" w:lineRule="exact"/>
      <w:ind w:left="0"/>
      <w:jc w:val="left"/>
    </w:pPr>
    <w:r>
      <w:rPr>
        <w:noProof/>
      </w:rPr>
      <w:pict>
        <v:shapetype id="_x0000_t202" coordsize="21600,21600" o:spt="202" path="m,l,21600r21600,l21600,xe">
          <v:stroke joinstyle="miter"/>
          <v:path gradientshapeok="t" o:connecttype="rect"/>
        </v:shapetype>
        <v:shape id="Textbox 6" o:spid="_x0000_s2049" type="#_x0000_t202" style="position:absolute;margin-left:288.2pt;margin-top:795.35pt;width:24.15pt;height:12pt;z-index:-1637785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" filled="f" stroked="f">
          <v:textbox inset="0,0,0,0">
            <w:txbxContent>
              <w:p w:rsidR="00E35E73" w:rsidRDefault="002B7AE0">
                <w:pPr>
                  <w:spacing w:before="12"/>
                  <w:ind w:left="100"/>
                  <w:rPr>
                    <w:sz w:val="18"/>
                  </w:rPr>
                </w:pPr>
                <w:r>
                  <w:rPr>
                    <w:spacing w:val="-5"/>
                    <w:sz w:val="18"/>
                  </w:rPr>
                  <w:fldChar w:fldCharType="begin"/>
                </w:r>
                <w:r w:rsidR="0085420D">
                  <w:rPr>
                    <w:spacing w:val="-5"/>
                    <w:sz w:val="18"/>
                  </w:rPr>
                  <w:instrText xml:space="preserve"> PAGE </w:instrText>
                </w:r>
                <w:r>
                  <w:rPr>
                    <w:spacing w:val="-5"/>
                    <w:sz w:val="18"/>
                  </w:rPr>
                  <w:fldChar w:fldCharType="separate"/>
                </w:r>
                <w:r w:rsidR="007E44C1">
                  <w:rPr>
                    <w:noProof/>
                    <w:spacing w:val="-5"/>
                    <w:sz w:val="18"/>
                  </w:rPr>
                  <w:t>59</w:t>
                </w:r>
                <w:r>
                  <w:rPr>
                    <w:spacing w:val="-5"/>
                    <w:sz w:val="18"/>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20D" w:rsidRDefault="0085420D">
      <w:r>
        <w:separator/>
      </w:r>
    </w:p>
  </w:footnote>
  <w:footnote w:type="continuationSeparator" w:id="1">
    <w:p w:rsidR="0085420D" w:rsidRDefault="008542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73" w:rsidRDefault="002B7AE0">
    <w:pPr>
      <w:pStyle w:val="BodyText"/>
      <w:spacing w:line="200" w:lineRule="exact"/>
      <w:ind w:left="0"/>
      <w:jc w:val="left"/>
    </w:pPr>
    <w:r>
      <w:rPr>
        <w:noProof/>
      </w:rPr>
      <w:pict>
        <v:shapetype id="_x0000_t202" coordsize="21600,21600" o:spt="202" path="m,l,21600r21600,l21600,xe">
          <v:stroke joinstyle="miter"/>
          <v:path gradientshapeok="t" o:connecttype="rect"/>
        </v:shapetype>
        <v:shape id="Textbox 3" o:spid="_x0000_s2052" type="#_x0000_t202" style="position:absolute;margin-left:231.25pt;margin-top:56pt;width:132.8pt;height:12pt;z-index:-163793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" filled="f" stroked="f">
          <v:textbox inset="0,0,0,0">
            <w:txbxContent>
              <w:p w:rsidR="00E35E73" w:rsidRDefault="0085420D">
                <w:pPr>
                  <w:spacing w:before="12"/>
                  <w:ind w:left="20"/>
                  <w:rPr>
                    <w:b/>
                    <w:sz w:val="18"/>
                  </w:rPr>
                </w:pPr>
                <w:r>
                  <w:rPr>
                    <w:b/>
                    <w:sz w:val="18"/>
                  </w:rPr>
                  <w:t>IntJSeedSpice.16(1),June</w:t>
                </w:r>
                <w:r>
                  <w:rPr>
                    <w:b/>
                    <w:spacing w:val="-4"/>
                    <w:sz w:val="18"/>
                  </w:rPr>
                  <w:t>2026</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73" w:rsidRDefault="002B7AE0">
    <w:pPr>
      <w:pStyle w:val="BodyText"/>
      <w:spacing w:line="200" w:lineRule="exact"/>
      <w:ind w:left="0"/>
      <w:jc w:val="left"/>
    </w:pPr>
    <w:r>
      <w:rPr>
        <w:noProof/>
      </w:rPr>
      <w:pict>
        <v:shapetype id="_x0000_t202" coordsize="21600,21600" o:spt="202" path="m,l,21600r21600,l21600,xe">
          <v:stroke joinstyle="miter"/>
          <v:path gradientshapeok="t" o:connecttype="rect"/>
        </v:shapetype>
        <v:shape id="Textbox 5" o:spid="_x0000_s2050" type="#_x0000_t202" style="position:absolute;margin-left:231.25pt;margin-top:56pt;width:132.8pt;height:12pt;z-index:-163783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" filled="f" stroked="f">
          <v:textbox inset="0,0,0,0">
            <w:txbxContent>
              <w:p w:rsidR="00E35E73" w:rsidRDefault="0085420D">
                <w:pPr>
                  <w:spacing w:before="12"/>
                  <w:ind w:left="20"/>
                  <w:rPr>
                    <w:b/>
                    <w:sz w:val="18"/>
                  </w:rPr>
                </w:pPr>
                <w:r>
                  <w:rPr>
                    <w:b/>
                    <w:sz w:val="18"/>
                  </w:rPr>
                  <w:t>IntJSeedSpice.16(1),June</w:t>
                </w:r>
                <w:r>
                  <w:rPr>
                    <w:b/>
                    <w:spacing w:val="-4"/>
                    <w:sz w:val="18"/>
                  </w:rPr>
                  <w:t>2026</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C219D"/>
    <w:multiLevelType w:val="hybridMultilevel"/>
    <w:tmpl w:val="8354C2EC"/>
    <w:lvl w:ilvl="0" w:tplc="7DB622EC">
      <w:numFmt w:val="bullet"/>
      <w:lvlText w:val=""/>
      <w:lvlJc w:val="left"/>
      <w:pPr>
        <w:ind w:left="590" w:hanging="152"/>
      </w:pPr>
      <w:rPr>
        <w:rFonts w:ascii="Symbol" w:eastAsia="Symbol" w:hAnsi="Symbol" w:cs="Symbol" w:hint="default"/>
        <w:b w:val="0"/>
        <w:bCs w:val="0"/>
        <w:i w:val="0"/>
        <w:iCs w:val="0"/>
        <w:spacing w:val="0"/>
        <w:w w:val="99"/>
        <w:sz w:val="20"/>
        <w:szCs w:val="20"/>
        <w:lang w:val="en-US" w:eastAsia="en-US" w:bidi="ar-SA"/>
      </w:rPr>
    </w:lvl>
    <w:lvl w:ilvl="1" w:tplc="FEDA82E4">
      <w:numFmt w:val="bullet"/>
      <w:lvlText w:val="•"/>
      <w:lvlJc w:val="left"/>
      <w:pPr>
        <w:ind w:left="1066" w:hanging="152"/>
      </w:pPr>
      <w:rPr>
        <w:rFonts w:hint="default"/>
        <w:lang w:val="en-US" w:eastAsia="en-US" w:bidi="ar-SA"/>
      </w:rPr>
    </w:lvl>
    <w:lvl w:ilvl="2" w:tplc="0150AC40">
      <w:numFmt w:val="bullet"/>
      <w:lvlText w:val="•"/>
      <w:lvlJc w:val="left"/>
      <w:pPr>
        <w:ind w:left="1533" w:hanging="152"/>
      </w:pPr>
      <w:rPr>
        <w:rFonts w:hint="default"/>
        <w:lang w:val="en-US" w:eastAsia="en-US" w:bidi="ar-SA"/>
      </w:rPr>
    </w:lvl>
    <w:lvl w:ilvl="3" w:tplc="AE06C6E2">
      <w:numFmt w:val="bullet"/>
      <w:lvlText w:val="•"/>
      <w:lvlJc w:val="left"/>
      <w:pPr>
        <w:ind w:left="2000" w:hanging="152"/>
      </w:pPr>
      <w:rPr>
        <w:rFonts w:hint="default"/>
        <w:lang w:val="en-US" w:eastAsia="en-US" w:bidi="ar-SA"/>
      </w:rPr>
    </w:lvl>
    <w:lvl w:ilvl="4" w:tplc="574698DE">
      <w:numFmt w:val="bullet"/>
      <w:lvlText w:val="•"/>
      <w:lvlJc w:val="left"/>
      <w:pPr>
        <w:ind w:left="2467" w:hanging="152"/>
      </w:pPr>
      <w:rPr>
        <w:rFonts w:hint="default"/>
        <w:lang w:val="en-US" w:eastAsia="en-US" w:bidi="ar-SA"/>
      </w:rPr>
    </w:lvl>
    <w:lvl w:ilvl="5" w:tplc="FBD259F2">
      <w:numFmt w:val="bullet"/>
      <w:lvlText w:val="•"/>
      <w:lvlJc w:val="left"/>
      <w:pPr>
        <w:ind w:left="2934" w:hanging="152"/>
      </w:pPr>
      <w:rPr>
        <w:rFonts w:hint="default"/>
        <w:lang w:val="en-US" w:eastAsia="en-US" w:bidi="ar-SA"/>
      </w:rPr>
    </w:lvl>
    <w:lvl w:ilvl="6" w:tplc="04DA5DA2">
      <w:numFmt w:val="bullet"/>
      <w:lvlText w:val="•"/>
      <w:lvlJc w:val="left"/>
      <w:pPr>
        <w:ind w:left="3401" w:hanging="152"/>
      </w:pPr>
      <w:rPr>
        <w:rFonts w:hint="default"/>
        <w:lang w:val="en-US" w:eastAsia="en-US" w:bidi="ar-SA"/>
      </w:rPr>
    </w:lvl>
    <w:lvl w:ilvl="7" w:tplc="ACDE4634">
      <w:numFmt w:val="bullet"/>
      <w:lvlText w:val="•"/>
      <w:lvlJc w:val="left"/>
      <w:pPr>
        <w:ind w:left="3868" w:hanging="152"/>
      </w:pPr>
      <w:rPr>
        <w:rFonts w:hint="default"/>
        <w:lang w:val="en-US" w:eastAsia="en-US" w:bidi="ar-SA"/>
      </w:rPr>
    </w:lvl>
    <w:lvl w:ilvl="8" w:tplc="B26C8060">
      <w:numFmt w:val="bullet"/>
      <w:lvlText w:val="•"/>
      <w:lvlJc w:val="left"/>
      <w:pPr>
        <w:ind w:left="4334" w:hanging="152"/>
      </w:pPr>
      <w:rPr>
        <w:rFonts w:hint="default"/>
        <w:lang w:val="en-US" w:eastAsia="en-US" w:bidi="ar-SA"/>
      </w:rPr>
    </w:lvl>
  </w:abstractNum>
  <w:abstractNum w:abstractNumId="1">
    <w:nsid w:val="796E3CF0"/>
    <w:multiLevelType w:val="hybridMultilevel"/>
    <w:tmpl w:val="625CE0B6"/>
    <w:lvl w:ilvl="0" w:tplc="56126808">
      <w:start w:val="1"/>
      <w:numFmt w:val="decimal"/>
      <w:lvlText w:val="%1."/>
      <w:lvlJc w:val="left"/>
      <w:pPr>
        <w:ind w:left="164" w:hanging="327"/>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643E1818">
      <w:numFmt w:val="bullet"/>
      <w:lvlText w:val="•"/>
      <w:lvlJc w:val="left"/>
      <w:pPr>
        <w:ind w:left="618" w:hanging="327"/>
      </w:pPr>
      <w:rPr>
        <w:rFonts w:hint="default"/>
        <w:lang w:val="en-US" w:eastAsia="en-US" w:bidi="ar-SA"/>
      </w:rPr>
    </w:lvl>
    <w:lvl w:ilvl="2" w:tplc="B8205142">
      <w:numFmt w:val="bullet"/>
      <w:lvlText w:val="•"/>
      <w:lvlJc w:val="left"/>
      <w:pPr>
        <w:ind w:left="1076" w:hanging="327"/>
      </w:pPr>
      <w:rPr>
        <w:rFonts w:hint="default"/>
        <w:lang w:val="en-US" w:eastAsia="en-US" w:bidi="ar-SA"/>
      </w:rPr>
    </w:lvl>
    <w:lvl w:ilvl="3" w:tplc="B0B0F526">
      <w:numFmt w:val="bullet"/>
      <w:lvlText w:val="•"/>
      <w:lvlJc w:val="left"/>
      <w:pPr>
        <w:ind w:left="1534" w:hanging="327"/>
      </w:pPr>
      <w:rPr>
        <w:rFonts w:hint="default"/>
        <w:lang w:val="en-US" w:eastAsia="en-US" w:bidi="ar-SA"/>
      </w:rPr>
    </w:lvl>
    <w:lvl w:ilvl="4" w:tplc="62ACE4B2">
      <w:numFmt w:val="bullet"/>
      <w:lvlText w:val="•"/>
      <w:lvlJc w:val="left"/>
      <w:pPr>
        <w:ind w:left="1992" w:hanging="327"/>
      </w:pPr>
      <w:rPr>
        <w:rFonts w:hint="default"/>
        <w:lang w:val="en-US" w:eastAsia="en-US" w:bidi="ar-SA"/>
      </w:rPr>
    </w:lvl>
    <w:lvl w:ilvl="5" w:tplc="1FB012AE">
      <w:numFmt w:val="bullet"/>
      <w:lvlText w:val="•"/>
      <w:lvlJc w:val="left"/>
      <w:pPr>
        <w:ind w:left="2450" w:hanging="327"/>
      </w:pPr>
      <w:rPr>
        <w:rFonts w:hint="default"/>
        <w:lang w:val="en-US" w:eastAsia="en-US" w:bidi="ar-SA"/>
      </w:rPr>
    </w:lvl>
    <w:lvl w:ilvl="6" w:tplc="12940498">
      <w:numFmt w:val="bullet"/>
      <w:lvlText w:val="•"/>
      <w:lvlJc w:val="left"/>
      <w:pPr>
        <w:ind w:left="2909" w:hanging="327"/>
      </w:pPr>
      <w:rPr>
        <w:rFonts w:hint="default"/>
        <w:lang w:val="en-US" w:eastAsia="en-US" w:bidi="ar-SA"/>
      </w:rPr>
    </w:lvl>
    <w:lvl w:ilvl="7" w:tplc="7A42A4F4">
      <w:numFmt w:val="bullet"/>
      <w:lvlText w:val="•"/>
      <w:lvlJc w:val="left"/>
      <w:pPr>
        <w:ind w:left="3367" w:hanging="327"/>
      </w:pPr>
      <w:rPr>
        <w:rFonts w:hint="default"/>
        <w:lang w:val="en-US" w:eastAsia="en-US" w:bidi="ar-SA"/>
      </w:rPr>
    </w:lvl>
    <w:lvl w:ilvl="8" w:tplc="8E1EAECE">
      <w:numFmt w:val="bullet"/>
      <w:lvlText w:val="•"/>
      <w:lvlJc w:val="left"/>
      <w:pPr>
        <w:ind w:left="3825" w:hanging="327"/>
      </w:pPr>
      <w:rPr>
        <w:rFonts w:hint="default"/>
        <w:lang w:val="en-U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shapeLayoutLikeWW8/>
  </w:compat>
  <w:rsids>
    <w:rsidRoot w:val="00E35E73"/>
    <w:rsid w:val="002B7AE0"/>
    <w:rsid w:val="002D1968"/>
    <w:rsid w:val="00664368"/>
    <w:rsid w:val="007219CC"/>
    <w:rsid w:val="007E44C1"/>
    <w:rsid w:val="0085420D"/>
    <w:rsid w:val="008C314B"/>
    <w:rsid w:val="0091653B"/>
    <w:rsid w:val="00D95327"/>
    <w:rsid w:val="00E35E73"/>
    <w:rsid w:val="00E616AD"/>
    <w:rsid w:val="00ED2167"/>
    <w:rsid w:val="00F863B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E0"/>
    <w:rPr>
      <w:rFonts w:ascii="Times New Roman" w:eastAsia="Times New Roman" w:hAnsi="Times New Roman" w:cs="Times New Roman"/>
    </w:rPr>
  </w:style>
  <w:style w:type="paragraph" w:styleId="Heading1">
    <w:name w:val="heading 1"/>
    <w:basedOn w:val="Normal"/>
    <w:uiPriority w:val="9"/>
    <w:qFormat/>
    <w:rsid w:val="002B7AE0"/>
    <w:pPr>
      <w:spacing w:before="254"/>
      <w:ind w:left="164"/>
      <w:outlineLvl w:val="0"/>
    </w:pPr>
    <w:rPr>
      <w:b/>
      <w:bCs/>
      <w:sz w:val="24"/>
      <w:szCs w:val="24"/>
    </w:rPr>
  </w:style>
  <w:style w:type="paragraph" w:styleId="Heading2">
    <w:name w:val="heading 2"/>
    <w:basedOn w:val="Normal"/>
    <w:uiPriority w:val="9"/>
    <w:unhideWhenUsed/>
    <w:qFormat/>
    <w:rsid w:val="002B7AE0"/>
    <w:pPr>
      <w:spacing w:before="85"/>
      <w:ind w:left="306"/>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B7AE0"/>
    <w:pPr>
      <w:ind w:left="306"/>
      <w:jc w:val="both"/>
    </w:pPr>
    <w:rPr>
      <w:sz w:val="20"/>
      <w:szCs w:val="20"/>
    </w:rPr>
  </w:style>
  <w:style w:type="paragraph" w:styleId="ListParagraph">
    <w:name w:val="List Paragraph"/>
    <w:basedOn w:val="Normal"/>
    <w:uiPriority w:val="1"/>
    <w:qFormat/>
    <w:rsid w:val="002B7AE0"/>
    <w:pPr>
      <w:ind w:left="588" w:hanging="150"/>
      <w:jc w:val="both"/>
    </w:pPr>
  </w:style>
  <w:style w:type="paragraph" w:customStyle="1" w:styleId="TableParagraph">
    <w:name w:val="Table Paragraph"/>
    <w:basedOn w:val="Normal"/>
    <w:uiPriority w:val="1"/>
    <w:qFormat/>
    <w:rsid w:val="002B7AE0"/>
    <w:pPr>
      <w:jc w:val="center"/>
    </w:pPr>
  </w:style>
  <w:style w:type="paragraph" w:styleId="BalloonText">
    <w:name w:val="Balloon Text"/>
    <w:basedOn w:val="Normal"/>
    <w:link w:val="BalloonTextChar"/>
    <w:uiPriority w:val="99"/>
    <w:semiHidden/>
    <w:unhideWhenUsed/>
    <w:rsid w:val="007E44C1"/>
    <w:rPr>
      <w:rFonts w:ascii="Tahoma" w:hAnsi="Tahoma" w:cs="Tahoma"/>
      <w:sz w:val="16"/>
      <w:szCs w:val="16"/>
    </w:rPr>
  </w:style>
  <w:style w:type="character" w:customStyle="1" w:styleId="BalloonTextChar">
    <w:name w:val="Balloon Text Char"/>
    <w:basedOn w:val="DefaultParagraphFont"/>
    <w:link w:val="BalloonText"/>
    <w:uiPriority w:val="99"/>
    <w:semiHidden/>
    <w:rsid w:val="007E44C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index" TargetMode="External"/><Relationship Id="rId13" Type="http://schemas.openxmlformats.org/officeDocument/2006/relationships/header" Target="header1.xm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pubs.icar.org.in/index.php/IJSS" TargetMode="External"/><Relationship Id="rId12" Type="http://schemas.openxmlformats.org/officeDocument/2006/relationships/hyperlink" Target="https://doi.org/10.56093/IJSS.v16i1.6"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doi.org/10.15835/nbha3627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prajapati@sdau.edu.i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jrpandya@nau.in" TargetMode="External"/><Relationship Id="rId19" Type="http://schemas.openxmlformats.org/officeDocument/2006/relationships/hyperlink" Target="http://www.indianspices.com/sites/majorspicestatewise20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3956</Words>
  <Characters>22555</Characters>
  <Application>Microsoft Office Word</Application>
  <DocSecurity>0</DocSecurity>
  <Lines>187</Lines>
  <Paragraphs>52</Paragraphs>
  <ScaleCrop>false</ScaleCrop>
  <Company/>
  <LinksUpToDate>false</LinksUpToDate>
  <CharactersWithSpaces>26459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5</cp:revision>
  <dcterms:created xsi:type="dcterms:W3CDTF">2026-10-02T11:50:00Z</dcterms:created>
  <dcterms:modified xsi:type="dcterms:W3CDTF">2026-10-04T14:51:00Z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www.ilovepdf.com</vt:lpwstr>
  </property>
</Properties>
</file>