
<file path=[Content_Types].xml><?xml version="1.0" encoding="utf-8"?>
<Types xmlns="http://schemas.openxmlformats.org/package/2006/content-types">
  <Default Extension="png" ContentType="image/png"/>
  <Default Extension="svg" ContentType="image/svg+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B0007" w14:textId="51919128" w:rsidR="001C4EA2" w:rsidRPr="00E819AB" w:rsidRDefault="00C727EC" w:rsidP="00E819AB">
      <w:pPr>
        <w:spacing w:line="240" w:lineRule="auto"/>
        <w:jc w:val="both"/>
        <w:rPr>
          <w:rFonts w:ascii="Times New Roman" w:hAnsi="Times New Roman" w:cs="Times New Roman"/>
          <w:b/>
          <w:bCs/>
          <w:color w:val="000000" w:themeColor="text1"/>
          <w:sz w:val="28"/>
          <w:szCs w:val="28"/>
        </w:rPr>
      </w:pPr>
      <w:r w:rsidRPr="00ED62DC">
        <w:rPr>
          <w:rFonts w:ascii="Times New Roman" w:hAnsi="Times New Roman" w:cs="Times New Roman"/>
          <w:b/>
          <w:bCs/>
          <w:noProof/>
          <w:color w:val="000000" w:themeColor="text1"/>
          <w:sz w:val="28"/>
          <w:szCs w:val="28"/>
          <w:lang w:eastAsia="en-IN"/>
        </w:rPr>
        <mc:AlternateContent>
          <mc:Choice Requires="wps">
            <w:drawing>
              <wp:anchor distT="0" distB="0" distL="114300" distR="114300" simplePos="0" relativeHeight="251662336" behindDoc="0" locked="0" layoutInCell="1" allowOverlap="1" wp14:anchorId="4042F8B0" wp14:editId="014AD2D0">
                <wp:simplePos x="0" y="0"/>
                <wp:positionH relativeFrom="column">
                  <wp:posOffset>-76199</wp:posOffset>
                </wp:positionH>
                <wp:positionV relativeFrom="paragraph">
                  <wp:posOffset>928255</wp:posOffset>
                </wp:positionV>
                <wp:extent cx="6024130" cy="0"/>
                <wp:effectExtent l="0" t="0" r="0" b="0"/>
                <wp:wrapNone/>
                <wp:docPr id="437353510" name="Straight Connector 1"/>
                <wp:cNvGraphicFramePr/>
                <a:graphic xmlns:a="http://schemas.openxmlformats.org/drawingml/2006/main">
                  <a:graphicData uri="http://schemas.microsoft.com/office/word/2010/wordprocessingShape">
                    <wps:wsp>
                      <wps:cNvCnPr/>
                      <wps:spPr>
                        <a:xfrm>
                          <a:off x="0" y="0"/>
                          <a:ext cx="602413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AB7F18"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73.1pt" to="468.35pt,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" strokecolor="black [3213]" strokeweight="1pt">
                <v:stroke joinstyle="miter"/>
              </v:line>
            </w:pict>
          </mc:Fallback>
        </mc:AlternateContent>
      </w:r>
      <w:r w:rsidRPr="00ED62DC">
        <w:rPr>
          <w:rFonts w:ascii="Times New Roman" w:hAnsi="Times New Roman" w:cs="Times New Roman"/>
          <w:b/>
          <w:bCs/>
          <w:noProof/>
          <w:color w:val="000000" w:themeColor="text1"/>
          <w:sz w:val="28"/>
          <w:szCs w:val="28"/>
          <w:lang w:eastAsia="en-IN"/>
        </w:rPr>
        <mc:AlternateContent>
          <mc:Choice Requires="wps">
            <w:drawing>
              <wp:anchor distT="0" distB="0" distL="114300" distR="114300" simplePos="0" relativeHeight="251664384" behindDoc="0" locked="0" layoutInCell="1" allowOverlap="1" wp14:anchorId="1215E677" wp14:editId="141739A9">
                <wp:simplePos x="0" y="0"/>
                <wp:positionH relativeFrom="column">
                  <wp:posOffset>-77470</wp:posOffset>
                </wp:positionH>
                <wp:positionV relativeFrom="paragraph">
                  <wp:posOffset>977842</wp:posOffset>
                </wp:positionV>
                <wp:extent cx="6010275" cy="0"/>
                <wp:effectExtent l="0" t="19050" r="28575" b="19050"/>
                <wp:wrapNone/>
                <wp:docPr id="1660260709"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w="285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A6C440"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77pt" to="467.1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" strokecolor="black [3213]" strokeweight="2.25pt">
                <v:stroke joinstyle="miter"/>
              </v:line>
            </w:pict>
          </mc:Fallback>
        </mc:AlternateContent>
      </w:r>
      <w:r w:rsidRPr="00ED62DC">
        <w:rPr>
          <w:rFonts w:ascii="Times New Roman" w:hAnsi="Times New Roman" w:cs="Times New Roman"/>
          <w:b/>
          <w:bCs/>
          <w:noProof/>
          <w:color w:val="000000" w:themeColor="text1"/>
          <w:sz w:val="28"/>
          <w:szCs w:val="28"/>
          <w:lang w:eastAsia="en-IN"/>
        </w:rPr>
        <mc:AlternateContent>
          <mc:Choice Requires="wps">
            <w:drawing>
              <wp:anchor distT="0" distB="0" distL="114300" distR="114300" simplePos="0" relativeHeight="251660288" behindDoc="0" locked="0" layoutInCell="1" allowOverlap="1" wp14:anchorId="4C258D6F" wp14:editId="657FE061">
                <wp:simplePos x="0" y="0"/>
                <wp:positionH relativeFrom="column">
                  <wp:posOffset>-88900</wp:posOffset>
                </wp:positionH>
                <wp:positionV relativeFrom="paragraph">
                  <wp:posOffset>129482</wp:posOffset>
                </wp:positionV>
                <wp:extent cx="6010275" cy="0"/>
                <wp:effectExtent l="0" t="0" r="0" b="0"/>
                <wp:wrapNone/>
                <wp:docPr id="435408549"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CFCED6"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10.2pt" to="466.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" strokecolor="black [3213]" strokeweight="1pt">
                <v:stroke joinstyle="miter"/>
              </v:line>
            </w:pict>
          </mc:Fallback>
        </mc:AlternateContent>
      </w:r>
      <w:r w:rsidRPr="00ED62DC">
        <w:rPr>
          <w:rFonts w:ascii="Times New Roman" w:hAnsi="Times New Roman" w:cs="Times New Roman"/>
          <w:b/>
          <w:bCs/>
          <w:noProof/>
          <w:color w:val="000000" w:themeColor="text1"/>
          <w:sz w:val="28"/>
          <w:szCs w:val="28"/>
          <w:lang w:eastAsia="en-IN"/>
        </w:rPr>
        <mc:AlternateContent>
          <mc:Choice Requires="wps">
            <w:drawing>
              <wp:anchor distT="45720" distB="45720" distL="114300" distR="114300" simplePos="0" relativeHeight="251659264" behindDoc="0" locked="0" layoutInCell="1" allowOverlap="1" wp14:anchorId="4AF51C54" wp14:editId="136B2744">
                <wp:simplePos x="0" y="0"/>
                <wp:positionH relativeFrom="column">
                  <wp:posOffset>-132080</wp:posOffset>
                </wp:positionH>
                <wp:positionV relativeFrom="paragraph">
                  <wp:posOffset>58</wp:posOffset>
                </wp:positionV>
                <wp:extent cx="6143625" cy="99568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995680"/>
                        </a:xfrm>
                        <a:prstGeom prst="rect">
                          <a:avLst/>
                        </a:prstGeom>
                        <a:solidFill>
                          <a:srgbClr val="FFFFFF"/>
                        </a:solidFill>
                        <a:ln w="9525">
                          <a:noFill/>
                          <a:miter lim="800000"/>
                          <a:headEnd/>
                          <a:tailEnd/>
                        </a:ln>
                      </wps:spPr>
                      <wps:txbx>
                        <w:txbxContent>
                          <w:p w14:paraId="77B25417" w14:textId="77777777" w:rsidR="00C727EC" w:rsidRPr="00C727EC" w:rsidRDefault="00C727EC">
                            <w:pPr>
                              <w:rPr>
                                <w:sz w:val="2"/>
                                <w:szCs w:val="2"/>
                              </w:rPr>
                            </w:pPr>
                          </w:p>
                          <w:tbl>
                            <w:tblPr>
                              <w:tblStyle w:val="TableGrid"/>
                              <w:tblW w:w="9781" w:type="dxa"/>
                              <w:jc w:val="center"/>
                              <w:tblLayout w:type="fixed"/>
                              <w:tblLook w:val="04A0" w:firstRow="1" w:lastRow="0" w:firstColumn="1" w:lastColumn="0" w:noHBand="0" w:noVBand="1"/>
                            </w:tblPr>
                            <w:tblGrid>
                              <w:gridCol w:w="8010"/>
                              <w:gridCol w:w="1771"/>
                            </w:tblGrid>
                            <w:tr w:rsidR="009D1B40" w:rsidRPr="00D9158A" w14:paraId="7288C9A1" w14:textId="77777777" w:rsidTr="00C727EC">
                              <w:trPr>
                                <w:trHeight w:val="1185"/>
                                <w:jc w:val="center"/>
                              </w:trPr>
                              <w:tc>
                                <w:tcPr>
                                  <w:tcW w:w="8010" w:type="dxa"/>
                                  <w:tcBorders>
                                    <w:top w:val="nil"/>
                                    <w:left w:val="nil"/>
                                    <w:bottom w:val="nil"/>
                                    <w:right w:val="nil"/>
                                  </w:tcBorders>
                                </w:tcPr>
                                <w:p w14:paraId="0872F9DA" w14:textId="77777777" w:rsidR="009D1B40" w:rsidRPr="00EB639D" w:rsidRDefault="00523267" w:rsidP="00EB6F5E">
                                  <w:pPr>
                                    <w:pStyle w:val="Header"/>
                                    <w:tabs>
                                      <w:tab w:val="clear" w:pos="4513"/>
                                      <w:tab w:val="clear" w:pos="9026"/>
                                    </w:tabs>
                                    <w:ind w:left="1440"/>
                                    <w:jc w:val="center"/>
                                    <w:rPr>
                                      <w:rFonts w:cs="Times New Roman"/>
                                      <w:b/>
                                      <w:bCs/>
                                      <w:color w:val="000000" w:themeColor="text1"/>
                                      <w:sz w:val="18"/>
                                      <w:szCs w:val="16"/>
                                    </w:rPr>
                                  </w:pPr>
                                  <w:hyperlink r:id="rId8">
                                    <w:r w:rsidR="009D1B40" w:rsidRPr="00EB639D">
                                      <w:rPr>
                                        <w:rStyle w:val="Hyperlink"/>
                                        <w:rFonts w:cs="Times New Roman"/>
                                        <w:b/>
                                        <w:bCs/>
                                        <w:color w:val="000000" w:themeColor="text1"/>
                                        <w:sz w:val="18"/>
                                        <w:szCs w:val="16"/>
                                        <w:u w:val="none"/>
                                      </w:rPr>
                                      <w:t>https://epubs.icar.org.in/index.php/IJSS</w:t>
                                    </w:r>
                                  </w:hyperlink>
                                </w:p>
                                <w:p w14:paraId="3DE7C968"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002670E1" w14:textId="77777777" w:rsidR="009D1B40" w:rsidRPr="00D9158A" w:rsidRDefault="00523267" w:rsidP="00EB6F5E">
                                  <w:pPr>
                                    <w:pStyle w:val="Header"/>
                                    <w:tabs>
                                      <w:tab w:val="clear" w:pos="4513"/>
                                      <w:tab w:val="clear" w:pos="9026"/>
                                    </w:tabs>
                                    <w:ind w:left="720"/>
                                    <w:jc w:val="center"/>
                                    <w:rPr>
                                      <w:rFonts w:cs="Times New Roman"/>
                                      <w:color w:val="000000" w:themeColor="text1"/>
                                      <w:sz w:val="28"/>
                                      <w:szCs w:val="28"/>
                                    </w:rPr>
                                  </w:pPr>
                                  <w:hyperlink r:id="rId9">
                                    <w:r w:rsidR="009D1B40" w:rsidRPr="00D9158A">
                                      <w:rPr>
                                        <w:rStyle w:val="Hyperlink"/>
                                        <w:rFonts w:cs="Times New Roman"/>
                                        <w:b/>
                                        <w:bCs/>
                                        <w:color w:val="000000" w:themeColor="text1"/>
                                        <w:sz w:val="28"/>
                                        <w:szCs w:val="28"/>
                                        <w:u w:val="none"/>
                                      </w:rPr>
                                      <w:t>International Journal of Seed Spices</w:t>
                                    </w:r>
                                  </w:hyperlink>
                                  <w:r w:rsidR="009D1B40" w:rsidRPr="00D9158A">
                                    <w:rPr>
                                      <w:rFonts w:cs="Times New Roman"/>
                                    </w:rPr>
                                    <w:t xml:space="preserve"> </w:t>
                                  </w:r>
                                  <w:r w:rsidR="009D1B40" w:rsidRPr="00D9158A">
                                    <w:rPr>
                                      <w:rStyle w:val="Hyperlink"/>
                                      <w:rFonts w:cs="Times New Roman"/>
                                      <w:b/>
                                      <w:bCs/>
                                      <w:color w:val="000000" w:themeColor="text1"/>
                                      <w:sz w:val="28"/>
                                      <w:szCs w:val="28"/>
                                      <w:u w:val="none"/>
                                    </w:rPr>
                                    <w:t>(IJSS)</w:t>
                                  </w:r>
                                </w:p>
                                <w:p w14:paraId="5DC50FE6"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6BFFD22E"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502F1EF4" w14:textId="77777777" w:rsidR="009D1B40" w:rsidRPr="00D9158A" w:rsidRDefault="009D1B40" w:rsidP="00EB6F5E">
                                  <w:pPr>
                                    <w:ind w:left="1440"/>
                                    <w:jc w:val="center"/>
                                    <w:rPr>
                                      <w:rFonts w:ascii="Times New Roman" w:hAnsi="Times New Roman" w:cs="Times New Roman"/>
                                      <w:sz w:val="20"/>
                                      <w:szCs w:val="20"/>
                                    </w:rPr>
                                  </w:pPr>
                                  <w:r w:rsidRPr="00D9158A">
                                    <w:rPr>
                                      <w:rFonts w:ascii="Times New Roman" w:eastAsia="Times New Roman" w:hAnsi="Times New Roman" w:cs="Times New Roman"/>
                                      <w:b/>
                                      <w:bCs/>
                                      <w:kern w:val="0"/>
                                      <w:sz w:val="20"/>
                                      <w:szCs w:val="20"/>
                                    </w:rPr>
                                    <w:t>Vol. 16 (1): June 2026</w:t>
                                  </w:r>
                                </w:p>
                              </w:tc>
                              <w:tc>
                                <w:tcPr>
                                  <w:tcW w:w="1771" w:type="dxa"/>
                                  <w:tcBorders>
                                    <w:top w:val="nil"/>
                                    <w:left w:val="nil"/>
                                    <w:bottom w:val="nil"/>
                                    <w:right w:val="nil"/>
                                  </w:tcBorders>
                                </w:tcPr>
                                <w:p w14:paraId="3AC35460" w14:textId="64B03D9B" w:rsidR="009D1B40" w:rsidRPr="00D9158A" w:rsidRDefault="009D1B40" w:rsidP="00C727EC">
                                  <w:pPr>
                                    <w:pStyle w:val="Header"/>
                                    <w:jc w:val="center"/>
                                    <w:rPr>
                                      <w:rFonts w:cs="Times New Roman"/>
                                    </w:rPr>
                                  </w:pPr>
                                  <w:r w:rsidRPr="00D9158A">
                                    <w:rPr>
                                      <w:rFonts w:cs="Times New Roman"/>
                                      <w:noProof/>
                                    </w:rPr>
                                    <w:drawing>
                                      <wp:inline distT="0" distB="0" distL="0" distR="0" wp14:anchorId="04AC0EC4" wp14:editId="17B0E0F2">
                                        <wp:extent cx="636905" cy="719789"/>
                                        <wp:effectExtent l="0" t="0" r="0" b="4445"/>
                                        <wp:docPr id="1"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44833" cy="728749"/>
                                                </a:xfrm>
                                                <a:prstGeom prst="rect">
                                                  <a:avLst/>
                                                </a:prstGeom>
                                                <a:noFill/>
                                                <a:ln w="0">
                                                  <a:noFill/>
                                                </a:ln>
                                              </pic:spPr>
                                            </pic:pic>
                                          </a:graphicData>
                                        </a:graphic>
                                      </wp:inline>
                                    </w:drawing>
                                  </w:r>
                                </w:p>
                              </w:tc>
                            </w:tr>
                          </w:tbl>
                          <w:p w14:paraId="30E1182E" w14:textId="7EBDB416" w:rsidR="00103FEA" w:rsidRDefault="00103F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F51C54" id="_x0000_t202" coordsize="21600,21600" o:spt="202" path="m,l,21600r21600,l21600,xe">
                <v:stroke joinstyle="miter"/>
                <v:path gradientshapeok="t" o:connecttype="rect"/>
              </v:shapetype>
              <v:shape id="Text Box 2" o:spid="_x0000_s1026" type="#_x0000_t202" style="position:absolute;left:0;text-align:left;margin-left:-10.4pt;margin-top:0;width:483.75pt;height:7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" stroked="f">
                <v:textbox>
                  <w:txbxContent>
                    <w:p w14:paraId="77B25417" w14:textId="77777777" w:rsidR="00C727EC" w:rsidRPr="00C727EC" w:rsidRDefault="00C727EC">
                      <w:pPr>
                        <w:rPr>
                          <w:sz w:val="2"/>
                          <w:szCs w:val="2"/>
                        </w:rPr>
                      </w:pPr>
                    </w:p>
                    <w:tbl>
                      <w:tblPr>
                        <w:tblStyle w:val="TableGrid"/>
                        <w:tblW w:w="9781" w:type="dxa"/>
                        <w:jc w:val="center"/>
                        <w:tblLayout w:type="fixed"/>
                        <w:tblLook w:val="04A0" w:firstRow="1" w:lastRow="0" w:firstColumn="1" w:lastColumn="0" w:noHBand="0" w:noVBand="1"/>
                      </w:tblPr>
                      <w:tblGrid>
                        <w:gridCol w:w="8010"/>
                        <w:gridCol w:w="1771"/>
                      </w:tblGrid>
                      <w:tr w:rsidR="009D1B40" w:rsidRPr="00D9158A" w14:paraId="7288C9A1" w14:textId="77777777" w:rsidTr="00C727EC">
                        <w:trPr>
                          <w:trHeight w:val="1185"/>
                          <w:jc w:val="center"/>
                        </w:trPr>
                        <w:tc>
                          <w:tcPr>
                            <w:tcW w:w="8010" w:type="dxa"/>
                            <w:tcBorders>
                              <w:top w:val="nil"/>
                              <w:left w:val="nil"/>
                              <w:bottom w:val="nil"/>
                              <w:right w:val="nil"/>
                            </w:tcBorders>
                          </w:tcPr>
                          <w:p w14:paraId="0872F9DA" w14:textId="77777777" w:rsidR="009D1B40" w:rsidRPr="00EB639D" w:rsidRDefault="00523267" w:rsidP="00EB6F5E">
                            <w:pPr>
                              <w:pStyle w:val="Header"/>
                              <w:tabs>
                                <w:tab w:val="clear" w:pos="4513"/>
                                <w:tab w:val="clear" w:pos="9026"/>
                              </w:tabs>
                              <w:ind w:left="1440"/>
                              <w:jc w:val="center"/>
                              <w:rPr>
                                <w:rFonts w:cs="Times New Roman"/>
                                <w:b/>
                                <w:bCs/>
                                <w:color w:val="000000" w:themeColor="text1"/>
                                <w:sz w:val="18"/>
                                <w:szCs w:val="16"/>
                              </w:rPr>
                            </w:pPr>
                            <w:hyperlink r:id="rId11">
                              <w:r w:rsidR="009D1B40" w:rsidRPr="00EB639D">
                                <w:rPr>
                                  <w:rStyle w:val="Hyperlink"/>
                                  <w:rFonts w:cs="Times New Roman"/>
                                  <w:b/>
                                  <w:bCs/>
                                  <w:color w:val="000000" w:themeColor="text1"/>
                                  <w:sz w:val="18"/>
                                  <w:szCs w:val="16"/>
                                  <w:u w:val="none"/>
                                </w:rPr>
                                <w:t>https://epubs.icar.org.in/index.php/IJSS</w:t>
                              </w:r>
                            </w:hyperlink>
                          </w:p>
                          <w:p w14:paraId="3DE7C968"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002670E1" w14:textId="77777777" w:rsidR="009D1B40" w:rsidRPr="00D9158A" w:rsidRDefault="00523267" w:rsidP="00EB6F5E">
                            <w:pPr>
                              <w:pStyle w:val="Header"/>
                              <w:tabs>
                                <w:tab w:val="clear" w:pos="4513"/>
                                <w:tab w:val="clear" w:pos="9026"/>
                              </w:tabs>
                              <w:ind w:left="720"/>
                              <w:jc w:val="center"/>
                              <w:rPr>
                                <w:rFonts w:cs="Times New Roman"/>
                                <w:color w:val="000000" w:themeColor="text1"/>
                                <w:sz w:val="28"/>
                                <w:szCs w:val="28"/>
                              </w:rPr>
                            </w:pPr>
                            <w:hyperlink r:id="rId12">
                              <w:r w:rsidR="009D1B40" w:rsidRPr="00D9158A">
                                <w:rPr>
                                  <w:rStyle w:val="Hyperlink"/>
                                  <w:rFonts w:cs="Times New Roman"/>
                                  <w:b/>
                                  <w:bCs/>
                                  <w:color w:val="000000" w:themeColor="text1"/>
                                  <w:sz w:val="28"/>
                                  <w:szCs w:val="28"/>
                                  <w:u w:val="none"/>
                                </w:rPr>
                                <w:t>International Journal of Seed Spices</w:t>
                              </w:r>
                            </w:hyperlink>
                            <w:r w:rsidR="009D1B40" w:rsidRPr="00D9158A">
                              <w:rPr>
                                <w:rFonts w:cs="Times New Roman"/>
                              </w:rPr>
                              <w:t xml:space="preserve"> </w:t>
                            </w:r>
                            <w:r w:rsidR="009D1B40" w:rsidRPr="00D9158A">
                              <w:rPr>
                                <w:rStyle w:val="Hyperlink"/>
                                <w:rFonts w:cs="Times New Roman"/>
                                <w:b/>
                                <w:bCs/>
                                <w:color w:val="000000" w:themeColor="text1"/>
                                <w:sz w:val="28"/>
                                <w:szCs w:val="28"/>
                                <w:u w:val="none"/>
                              </w:rPr>
                              <w:t>(IJSS)</w:t>
                            </w:r>
                          </w:p>
                          <w:p w14:paraId="5DC50FE6"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6BFFD22E" w14:textId="77777777" w:rsidR="009D1B40" w:rsidRPr="00D9158A" w:rsidRDefault="009D1B40" w:rsidP="009D1B40">
                            <w:pPr>
                              <w:pStyle w:val="Header"/>
                              <w:tabs>
                                <w:tab w:val="clear" w:pos="4513"/>
                                <w:tab w:val="clear" w:pos="9026"/>
                              </w:tabs>
                              <w:jc w:val="center"/>
                              <w:rPr>
                                <w:rFonts w:cs="Times New Roman"/>
                                <w:color w:val="000000" w:themeColor="text1"/>
                                <w:sz w:val="10"/>
                                <w:szCs w:val="10"/>
                              </w:rPr>
                            </w:pPr>
                          </w:p>
                          <w:p w14:paraId="502F1EF4" w14:textId="77777777" w:rsidR="009D1B40" w:rsidRPr="00D9158A" w:rsidRDefault="009D1B40" w:rsidP="00EB6F5E">
                            <w:pPr>
                              <w:ind w:left="1440"/>
                              <w:jc w:val="center"/>
                              <w:rPr>
                                <w:rFonts w:ascii="Times New Roman" w:hAnsi="Times New Roman" w:cs="Times New Roman"/>
                                <w:sz w:val="20"/>
                                <w:szCs w:val="20"/>
                              </w:rPr>
                            </w:pPr>
                            <w:r w:rsidRPr="00D9158A">
                              <w:rPr>
                                <w:rFonts w:ascii="Times New Roman" w:eastAsia="Times New Roman" w:hAnsi="Times New Roman" w:cs="Times New Roman"/>
                                <w:b/>
                                <w:bCs/>
                                <w:kern w:val="0"/>
                                <w:sz w:val="20"/>
                                <w:szCs w:val="20"/>
                              </w:rPr>
                              <w:t>Vol. 16 (1): June 2026</w:t>
                            </w:r>
                          </w:p>
                        </w:tc>
                        <w:tc>
                          <w:tcPr>
                            <w:tcW w:w="1771" w:type="dxa"/>
                            <w:tcBorders>
                              <w:top w:val="nil"/>
                              <w:left w:val="nil"/>
                              <w:bottom w:val="nil"/>
                              <w:right w:val="nil"/>
                            </w:tcBorders>
                          </w:tcPr>
                          <w:p w14:paraId="3AC35460" w14:textId="64B03D9B" w:rsidR="009D1B40" w:rsidRPr="00D9158A" w:rsidRDefault="009D1B40" w:rsidP="00C727EC">
                            <w:pPr>
                              <w:pStyle w:val="Header"/>
                              <w:jc w:val="center"/>
                              <w:rPr>
                                <w:rFonts w:cs="Times New Roman"/>
                              </w:rPr>
                            </w:pPr>
                            <w:r w:rsidRPr="00D9158A">
                              <w:rPr>
                                <w:rFonts w:cs="Times New Roman"/>
                                <w:noProof/>
                              </w:rPr>
                              <w:drawing>
                                <wp:inline distT="0" distB="0" distL="0" distR="0" wp14:anchorId="04AC0EC4" wp14:editId="17B0E0F2">
                                  <wp:extent cx="636905" cy="719789"/>
                                  <wp:effectExtent l="0" t="0" r="0" b="4445"/>
                                  <wp:docPr id="1"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44833" cy="728749"/>
                                          </a:xfrm>
                                          <a:prstGeom prst="rect">
                                            <a:avLst/>
                                          </a:prstGeom>
                                          <a:noFill/>
                                          <a:ln w="0">
                                            <a:noFill/>
                                          </a:ln>
                                        </pic:spPr>
                                      </pic:pic>
                                    </a:graphicData>
                                  </a:graphic>
                                </wp:inline>
                              </w:drawing>
                            </w:r>
                          </w:p>
                        </w:tc>
                      </w:tr>
                    </w:tbl>
                    <w:p w14:paraId="30E1182E" w14:textId="7EBDB416" w:rsidR="00103FEA" w:rsidRDefault="00103FEA"/>
                  </w:txbxContent>
                </v:textbox>
                <w10:wrap type="square"/>
              </v:shape>
            </w:pict>
          </mc:Fallback>
        </mc:AlternateContent>
      </w:r>
      <w:r w:rsidR="00E819AB" w:rsidRPr="00E819AB">
        <w:rPr>
          <w:rFonts w:ascii="Times New Roman" w:hAnsi="Times New Roman" w:cs="Times New Roman"/>
          <w:b/>
          <w:bCs/>
          <w:sz w:val="28"/>
          <w:szCs w:val="28"/>
        </w:rPr>
        <w:t>Appraisal of variability for agro-morphological traits in M</w:t>
      </w:r>
      <w:r w:rsidR="00E819AB" w:rsidRPr="00E819AB">
        <w:rPr>
          <w:rFonts w:ascii="Times New Roman" w:hAnsi="Times New Roman" w:cs="Times New Roman"/>
          <w:b/>
          <w:bCs/>
          <w:sz w:val="28"/>
          <w:szCs w:val="28"/>
          <w:vertAlign w:val="subscript"/>
        </w:rPr>
        <w:t>2</w:t>
      </w:r>
      <w:r w:rsidR="00E819AB" w:rsidRPr="00E819AB">
        <w:rPr>
          <w:rFonts w:ascii="Times New Roman" w:hAnsi="Times New Roman" w:cs="Times New Roman"/>
          <w:b/>
          <w:bCs/>
          <w:sz w:val="28"/>
          <w:szCs w:val="28"/>
        </w:rPr>
        <w:t xml:space="preserve"> and M</w:t>
      </w:r>
      <w:r w:rsidR="00E819AB" w:rsidRPr="00E819AB">
        <w:rPr>
          <w:rFonts w:ascii="Times New Roman" w:hAnsi="Times New Roman" w:cs="Times New Roman"/>
          <w:b/>
          <w:bCs/>
          <w:sz w:val="28"/>
          <w:szCs w:val="28"/>
          <w:vertAlign w:val="subscript"/>
        </w:rPr>
        <w:t>3</w:t>
      </w:r>
      <w:r w:rsidR="00E819AB" w:rsidRPr="00E819AB">
        <w:rPr>
          <w:rFonts w:ascii="Times New Roman" w:hAnsi="Times New Roman" w:cs="Times New Roman"/>
          <w:b/>
          <w:bCs/>
          <w:sz w:val="28"/>
          <w:szCs w:val="28"/>
        </w:rPr>
        <w:t xml:space="preserve"> generation of </w:t>
      </w:r>
      <w:r w:rsidR="00E819AB" w:rsidRPr="00E819AB">
        <w:rPr>
          <w:rFonts w:ascii="Times New Roman" w:hAnsi="Times New Roman" w:cs="Times New Roman"/>
          <w:b/>
          <w:bCs/>
          <w:i/>
          <w:iCs/>
          <w:sz w:val="28"/>
          <w:szCs w:val="28"/>
        </w:rPr>
        <w:t>Nigella sativa L.</w:t>
      </w:r>
      <w:r w:rsidR="00E819AB" w:rsidRPr="00E819AB">
        <w:rPr>
          <w:rFonts w:ascii="Times New Roman" w:hAnsi="Times New Roman" w:cs="Times New Roman"/>
          <w:b/>
          <w:bCs/>
          <w:sz w:val="28"/>
          <w:szCs w:val="28"/>
        </w:rPr>
        <w:t xml:space="preserve"> induced through gamma irradiation.</w:t>
      </w:r>
    </w:p>
    <w:p w14:paraId="6916E658" w14:textId="13784354" w:rsidR="006B5B32" w:rsidRPr="003A324A" w:rsidRDefault="003A324A" w:rsidP="003A324A">
      <w:pPr>
        <w:spacing w:after="0" w:line="240" w:lineRule="auto"/>
        <w:jc w:val="both"/>
        <w:rPr>
          <w:rFonts w:ascii="Times New Roman" w:hAnsi="Times New Roman" w:cs="Times New Roman"/>
          <w:b/>
          <w:color w:val="000000" w:themeColor="text1"/>
          <w:sz w:val="22"/>
          <w:szCs w:val="22"/>
        </w:rPr>
      </w:pPr>
      <w:r w:rsidRPr="003A324A">
        <w:rPr>
          <w:rFonts w:ascii="Times New Roman" w:hAnsi="Times New Roman" w:cs="Times New Roman"/>
          <w:b/>
          <w:color w:val="000000" w:themeColor="text1"/>
          <w:kern w:val="0"/>
          <w:szCs w:val="22"/>
        </w:rPr>
        <w:t>Shyam Sunder Meena, S.S. Meena*, V. Bhardwaj, Y.K. Sharma, N. Choudhary, M.K. Mahatma and M.D. Meena</w:t>
      </w:r>
    </w:p>
    <w:p w14:paraId="3B1ACA63" w14:textId="6715D7B7" w:rsidR="00CC7558" w:rsidRPr="00ED62DC" w:rsidRDefault="006B5B32" w:rsidP="00B82CFA">
      <w:pPr>
        <w:spacing w:after="0" w:line="240" w:lineRule="auto"/>
        <w:jc w:val="center"/>
        <w:rPr>
          <w:rFonts w:ascii="Times New Roman" w:hAnsi="Times New Roman" w:cs="Times New Roman"/>
          <w:color w:val="000000" w:themeColor="text1"/>
          <w:szCs w:val="24"/>
        </w:rPr>
      </w:pPr>
      <w:r w:rsidRPr="00ED62DC">
        <w:rPr>
          <w:rFonts w:ascii="Times New Roman" w:hAnsi="Times New Roman" w:cs="Times New Roman"/>
          <w:b/>
          <w:bCs/>
          <w:noProof/>
          <w:color w:val="000000" w:themeColor="text1"/>
          <w:sz w:val="22"/>
          <w:szCs w:val="22"/>
          <w:lang w:eastAsia="en-IN"/>
        </w:rPr>
        <mc:AlternateContent>
          <mc:Choice Requires="wps">
            <w:drawing>
              <wp:anchor distT="0" distB="0" distL="114300" distR="114300" simplePos="0" relativeHeight="251666432" behindDoc="0" locked="0" layoutInCell="1" allowOverlap="1" wp14:anchorId="3D26E04E" wp14:editId="4D6A173A">
                <wp:simplePos x="0" y="0"/>
                <wp:positionH relativeFrom="column">
                  <wp:posOffset>-90055</wp:posOffset>
                </wp:positionH>
                <wp:positionV relativeFrom="paragraph">
                  <wp:posOffset>63038</wp:posOffset>
                </wp:positionV>
                <wp:extent cx="6072621" cy="0"/>
                <wp:effectExtent l="0" t="0" r="0" b="0"/>
                <wp:wrapNone/>
                <wp:docPr id="1393269234" name="Straight Connector 1"/>
                <wp:cNvGraphicFramePr/>
                <a:graphic xmlns:a="http://schemas.openxmlformats.org/drawingml/2006/main">
                  <a:graphicData uri="http://schemas.microsoft.com/office/word/2010/wordprocessingShape">
                    <wps:wsp>
                      <wps:cNvCnPr/>
                      <wps:spPr>
                        <a:xfrm>
                          <a:off x="0" y="0"/>
                          <a:ext cx="6072621"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2508B7"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pt,4.95pt" to="471.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" strokecolor="black [3213]" strokeweight="1pt">
                <v:stroke joinstyle="miter"/>
              </v:line>
            </w:pict>
          </mc:Fallback>
        </mc:AlternateContent>
      </w:r>
    </w:p>
    <w:tbl>
      <w:tblPr>
        <w:tblStyle w:val="TableGrid"/>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3"/>
        <w:gridCol w:w="284"/>
        <w:gridCol w:w="5671"/>
      </w:tblGrid>
      <w:tr w:rsidR="006B5B32" w:rsidRPr="00ED62DC" w14:paraId="456EC116" w14:textId="77777777" w:rsidTr="00AF698D">
        <w:trPr>
          <w:trHeight w:val="5908"/>
        </w:trPr>
        <w:tc>
          <w:tcPr>
            <w:tcW w:w="3543" w:type="dxa"/>
          </w:tcPr>
          <w:p w14:paraId="5C0C18C0" w14:textId="0E412614" w:rsidR="004E559C" w:rsidRPr="00ED62DC" w:rsidRDefault="006B5B32" w:rsidP="006D6553">
            <w:pPr>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Reviewed by</w:t>
            </w:r>
            <w:r w:rsidR="006D6553" w:rsidRPr="00ED62DC">
              <w:rPr>
                <w:rFonts w:ascii="Times New Roman" w:hAnsi="Times New Roman" w:cs="Times New Roman"/>
                <w:b/>
                <w:bCs/>
                <w:color w:val="000000" w:themeColor="text1"/>
                <w:sz w:val="20"/>
                <w:szCs w:val="20"/>
              </w:rPr>
              <w:t>:</w:t>
            </w:r>
          </w:p>
          <w:p w14:paraId="62564440" w14:textId="77777777" w:rsidR="003A324A" w:rsidRDefault="003A324A" w:rsidP="003A324A">
            <w:pPr>
              <w:pStyle w:val="TableParagraph"/>
              <w:spacing w:before="0"/>
              <w:jc w:val="left"/>
              <w:rPr>
                <w:rFonts w:ascii="Times New Roman" w:hAnsi="Times New Roman" w:cs="Times New Roman"/>
                <w:color w:val="000000" w:themeColor="text1"/>
                <w:kern w:val="2"/>
                <w:sz w:val="20"/>
                <w:szCs w:val="20"/>
                <w:lang w:val="en-IN" w:eastAsia="en-IN" w:bidi="hi-IN"/>
              </w:rPr>
            </w:pPr>
            <w:r w:rsidRPr="00AA1312">
              <w:rPr>
                <w:rFonts w:ascii="Times New Roman" w:hAnsi="Times New Roman" w:cs="Times New Roman"/>
                <w:color w:val="000000" w:themeColor="text1"/>
                <w:kern w:val="2"/>
                <w:sz w:val="20"/>
                <w:szCs w:val="20"/>
                <w:lang w:val="en-IN" w:eastAsia="en-IN" w:bidi="hi-IN"/>
              </w:rPr>
              <w:t xml:space="preserve">Dr. </w:t>
            </w:r>
            <w:proofErr w:type="spellStart"/>
            <w:r w:rsidRPr="00AA1312">
              <w:rPr>
                <w:rFonts w:ascii="Times New Roman" w:hAnsi="Times New Roman" w:cs="Times New Roman"/>
                <w:color w:val="000000" w:themeColor="text1"/>
                <w:kern w:val="2"/>
                <w:sz w:val="20"/>
                <w:szCs w:val="20"/>
                <w:lang w:val="en-IN" w:eastAsia="en-IN" w:bidi="hi-IN"/>
              </w:rPr>
              <w:t>Mnish</w:t>
            </w:r>
            <w:proofErr w:type="spellEnd"/>
            <w:r w:rsidRPr="00AA1312">
              <w:rPr>
                <w:rFonts w:ascii="Times New Roman" w:hAnsi="Times New Roman" w:cs="Times New Roman"/>
                <w:color w:val="000000" w:themeColor="text1"/>
                <w:kern w:val="2"/>
                <w:sz w:val="20"/>
                <w:szCs w:val="20"/>
                <w:lang w:val="en-IN" w:eastAsia="en-IN" w:bidi="hi-IN"/>
              </w:rPr>
              <w:t xml:space="preserve"> Kumar Sharma</w:t>
            </w:r>
          </w:p>
          <w:p w14:paraId="093C9ECB" w14:textId="77777777" w:rsidR="003A324A" w:rsidRDefault="003A324A" w:rsidP="003A324A">
            <w:pPr>
              <w:pStyle w:val="TableParagraph"/>
              <w:spacing w:before="0"/>
              <w:jc w:val="left"/>
              <w:rPr>
                <w:rFonts w:ascii="Times New Roman" w:hAnsi="Times New Roman" w:cs="Times New Roman"/>
                <w:color w:val="000000" w:themeColor="text1"/>
                <w:kern w:val="2"/>
                <w:sz w:val="20"/>
                <w:szCs w:val="20"/>
                <w:lang w:val="en-IN" w:eastAsia="en-IN" w:bidi="hi-IN"/>
              </w:rPr>
            </w:pPr>
            <w:r w:rsidRPr="00AA1312">
              <w:rPr>
                <w:rFonts w:ascii="Times New Roman" w:hAnsi="Times New Roman" w:cs="Times New Roman"/>
                <w:color w:val="000000" w:themeColor="text1"/>
                <w:kern w:val="2"/>
                <w:sz w:val="20"/>
                <w:szCs w:val="20"/>
                <w:lang w:val="en-IN" w:eastAsia="en-IN" w:bidi="hi-IN"/>
              </w:rPr>
              <w:t xml:space="preserve">College of Horticulture, </w:t>
            </w:r>
            <w:proofErr w:type="spellStart"/>
            <w:r w:rsidRPr="00AA1312">
              <w:rPr>
                <w:rFonts w:ascii="Times New Roman" w:hAnsi="Times New Roman" w:cs="Times New Roman"/>
                <w:color w:val="000000" w:themeColor="text1"/>
                <w:kern w:val="2"/>
                <w:sz w:val="20"/>
                <w:szCs w:val="20"/>
                <w:lang w:val="en-IN" w:eastAsia="en-IN" w:bidi="hi-IN"/>
              </w:rPr>
              <w:t>Jagudan</w:t>
            </w:r>
            <w:proofErr w:type="spellEnd"/>
            <w:r w:rsidRPr="00AA1312">
              <w:rPr>
                <w:rFonts w:ascii="Times New Roman" w:hAnsi="Times New Roman" w:cs="Times New Roman"/>
                <w:color w:val="000000" w:themeColor="text1"/>
                <w:kern w:val="2"/>
                <w:sz w:val="20"/>
                <w:szCs w:val="20"/>
                <w:lang w:val="en-IN" w:eastAsia="en-IN" w:bidi="hi-IN"/>
              </w:rPr>
              <w:t>,</w:t>
            </w:r>
          </w:p>
          <w:p w14:paraId="57B3BE09" w14:textId="77777777" w:rsidR="003A324A" w:rsidRDefault="003A324A" w:rsidP="003A324A">
            <w:pPr>
              <w:pStyle w:val="TableParagraph"/>
              <w:spacing w:before="0"/>
              <w:jc w:val="left"/>
              <w:rPr>
                <w:rFonts w:ascii="Times New Roman" w:hAnsi="Times New Roman" w:cs="Times New Roman"/>
                <w:color w:val="000000" w:themeColor="text1"/>
                <w:kern w:val="2"/>
                <w:sz w:val="20"/>
                <w:szCs w:val="20"/>
                <w:lang w:val="en-IN" w:eastAsia="en-IN" w:bidi="hi-IN"/>
              </w:rPr>
            </w:pPr>
            <w:proofErr w:type="spellStart"/>
            <w:r w:rsidRPr="00AA1312">
              <w:rPr>
                <w:rFonts w:ascii="Times New Roman" w:hAnsi="Times New Roman" w:cs="Times New Roman"/>
                <w:color w:val="000000" w:themeColor="text1"/>
                <w:kern w:val="2"/>
                <w:sz w:val="20"/>
                <w:szCs w:val="20"/>
                <w:lang w:val="en-IN" w:eastAsia="en-IN" w:bidi="hi-IN"/>
              </w:rPr>
              <w:t>Sardarkrushinagar</w:t>
            </w:r>
            <w:proofErr w:type="spellEnd"/>
            <w:r>
              <w:rPr>
                <w:rFonts w:ascii="Times New Roman" w:hAnsi="Times New Roman" w:cs="Times New Roman"/>
                <w:color w:val="000000" w:themeColor="text1"/>
                <w:kern w:val="2"/>
                <w:sz w:val="20"/>
                <w:szCs w:val="20"/>
                <w:lang w:val="en-IN" w:eastAsia="en-IN" w:bidi="hi-IN"/>
              </w:rPr>
              <w:t xml:space="preserve"> </w:t>
            </w:r>
            <w:proofErr w:type="spellStart"/>
            <w:r w:rsidRPr="00AA1312">
              <w:rPr>
                <w:rFonts w:ascii="Times New Roman" w:hAnsi="Times New Roman" w:cs="Times New Roman"/>
                <w:color w:val="000000" w:themeColor="text1"/>
                <w:kern w:val="2"/>
                <w:sz w:val="20"/>
                <w:szCs w:val="20"/>
                <w:lang w:val="en-IN" w:eastAsia="en-IN" w:bidi="hi-IN"/>
              </w:rPr>
              <w:t>Dantiwada</w:t>
            </w:r>
            <w:proofErr w:type="spellEnd"/>
            <w:r w:rsidRPr="00AA1312">
              <w:rPr>
                <w:rFonts w:ascii="Times New Roman" w:hAnsi="Times New Roman" w:cs="Times New Roman"/>
                <w:color w:val="000000" w:themeColor="text1"/>
                <w:kern w:val="2"/>
                <w:sz w:val="20"/>
                <w:szCs w:val="20"/>
                <w:lang w:val="en-IN" w:eastAsia="en-IN" w:bidi="hi-IN"/>
              </w:rPr>
              <w:t xml:space="preserve"> </w:t>
            </w:r>
          </w:p>
          <w:p w14:paraId="4B994E97" w14:textId="77777777" w:rsidR="003A324A" w:rsidRDefault="003A324A" w:rsidP="003A324A">
            <w:pPr>
              <w:pStyle w:val="TableParagraph"/>
              <w:spacing w:before="0"/>
              <w:jc w:val="left"/>
              <w:rPr>
                <w:rFonts w:ascii="Times New Roman" w:hAnsi="Times New Roman" w:cs="Times New Roman"/>
                <w:color w:val="000000" w:themeColor="text1"/>
                <w:kern w:val="2"/>
                <w:sz w:val="20"/>
                <w:szCs w:val="20"/>
                <w:lang w:val="en-IN" w:eastAsia="en-IN" w:bidi="hi-IN"/>
              </w:rPr>
            </w:pPr>
            <w:r>
              <w:rPr>
                <w:rFonts w:ascii="Times New Roman" w:hAnsi="Times New Roman" w:cs="Times New Roman"/>
                <w:color w:val="000000" w:themeColor="text1"/>
                <w:kern w:val="2"/>
                <w:sz w:val="20"/>
                <w:szCs w:val="20"/>
                <w:lang w:val="en-IN" w:eastAsia="en-IN" w:bidi="hi-IN"/>
              </w:rPr>
              <w:t>A</w:t>
            </w:r>
            <w:r w:rsidRPr="00AA1312">
              <w:rPr>
                <w:rFonts w:ascii="Times New Roman" w:hAnsi="Times New Roman" w:cs="Times New Roman"/>
                <w:color w:val="000000" w:themeColor="text1"/>
                <w:kern w:val="2"/>
                <w:sz w:val="20"/>
                <w:szCs w:val="20"/>
                <w:lang w:val="en-IN" w:eastAsia="en-IN" w:bidi="hi-IN"/>
              </w:rPr>
              <w:t>gricultural University,</w:t>
            </w:r>
            <w:r>
              <w:rPr>
                <w:rFonts w:ascii="Times New Roman" w:hAnsi="Times New Roman" w:cs="Times New Roman"/>
                <w:color w:val="000000" w:themeColor="text1"/>
                <w:kern w:val="2"/>
                <w:sz w:val="20"/>
                <w:szCs w:val="20"/>
                <w:lang w:val="en-IN" w:eastAsia="en-IN" w:bidi="hi-IN"/>
              </w:rPr>
              <w:t xml:space="preserve"> </w:t>
            </w:r>
            <w:proofErr w:type="spellStart"/>
            <w:r w:rsidRPr="00AA1312">
              <w:rPr>
                <w:rFonts w:ascii="Times New Roman" w:hAnsi="Times New Roman" w:cs="Times New Roman"/>
                <w:color w:val="000000" w:themeColor="text1"/>
                <w:kern w:val="2"/>
                <w:sz w:val="20"/>
                <w:szCs w:val="20"/>
                <w:lang w:val="en-IN" w:eastAsia="en-IN" w:bidi="hi-IN"/>
              </w:rPr>
              <w:t>Sardarkrushinagar</w:t>
            </w:r>
            <w:proofErr w:type="spellEnd"/>
            <w:r w:rsidRPr="00AA1312">
              <w:rPr>
                <w:rFonts w:ascii="Times New Roman" w:hAnsi="Times New Roman" w:cs="Times New Roman"/>
                <w:color w:val="000000" w:themeColor="text1"/>
                <w:kern w:val="2"/>
                <w:sz w:val="20"/>
                <w:szCs w:val="20"/>
                <w:lang w:val="en-IN" w:eastAsia="en-IN" w:bidi="hi-IN"/>
              </w:rPr>
              <w:t xml:space="preserve"> Gujarat, India</w:t>
            </w:r>
          </w:p>
          <w:p w14:paraId="617CC934" w14:textId="547FF2FA" w:rsidR="003A324A" w:rsidRPr="00AA1312" w:rsidRDefault="003A324A" w:rsidP="003A324A">
            <w:pPr>
              <w:pStyle w:val="TableParagraph"/>
              <w:spacing w:before="0"/>
              <w:jc w:val="left"/>
              <w:rPr>
                <w:rFonts w:ascii="Times New Roman" w:hAnsi="Times New Roman" w:cs="Times New Roman"/>
                <w:color w:val="000000" w:themeColor="text1"/>
                <w:kern w:val="2"/>
                <w:sz w:val="20"/>
                <w:szCs w:val="20"/>
                <w:lang w:val="en-IN" w:eastAsia="en-IN" w:bidi="hi-IN"/>
              </w:rPr>
            </w:pPr>
            <w:r w:rsidRPr="00AA1312">
              <w:rPr>
                <w:rFonts w:ascii="Times New Roman" w:hAnsi="Times New Roman" w:cs="Times New Roman"/>
                <w:color w:val="000000" w:themeColor="text1"/>
                <w:kern w:val="2"/>
                <w:sz w:val="20"/>
                <w:szCs w:val="20"/>
                <w:lang w:val="en-IN" w:eastAsia="en-IN" w:bidi="hi-IN"/>
              </w:rPr>
              <w:t xml:space="preserve">Email: </w:t>
            </w:r>
            <w:hyperlink r:id="rId13">
              <w:r w:rsidRPr="00AA1312">
                <w:rPr>
                  <w:rFonts w:ascii="Times New Roman" w:hAnsi="Times New Roman" w:cs="Times New Roman"/>
                  <w:color w:val="000000" w:themeColor="text1"/>
                  <w:kern w:val="2"/>
                  <w:sz w:val="20"/>
                  <w:szCs w:val="20"/>
                  <w:lang w:val="en-IN" w:eastAsia="en-IN" w:bidi="hi-IN"/>
                </w:rPr>
                <w:t>mks@sdau.edu.in</w:t>
              </w:r>
            </w:hyperlink>
          </w:p>
          <w:p w14:paraId="0C84E7A4" w14:textId="77777777" w:rsidR="006D6553" w:rsidRPr="00ED62DC" w:rsidRDefault="006D6553" w:rsidP="006D6553">
            <w:pPr>
              <w:ind w:right="-472"/>
              <w:rPr>
                <w:rFonts w:ascii="Times New Roman" w:hAnsi="Times New Roman" w:cs="Times New Roman"/>
                <w:color w:val="000000" w:themeColor="text1"/>
                <w:sz w:val="20"/>
                <w:szCs w:val="20"/>
                <w:shd w:val="clear" w:color="auto" w:fill="FFFFFF"/>
              </w:rPr>
            </w:pPr>
          </w:p>
          <w:p w14:paraId="082240DB" w14:textId="77777777" w:rsidR="006D6553" w:rsidRPr="00ED62DC" w:rsidRDefault="006B5B32" w:rsidP="006D6553">
            <w:pPr>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*Correspondence</w:t>
            </w:r>
            <w:r w:rsidR="006D6553" w:rsidRPr="00ED62DC">
              <w:rPr>
                <w:rFonts w:ascii="Times New Roman" w:hAnsi="Times New Roman" w:cs="Times New Roman"/>
                <w:b/>
                <w:bCs/>
                <w:color w:val="000000" w:themeColor="text1"/>
                <w:sz w:val="20"/>
                <w:szCs w:val="20"/>
              </w:rPr>
              <w:t xml:space="preserve">: </w:t>
            </w:r>
          </w:p>
          <w:p w14:paraId="5A1820CF" w14:textId="292DA650" w:rsidR="006B5B32" w:rsidRPr="00ED62DC" w:rsidRDefault="003A324A" w:rsidP="006D6553">
            <w:pPr>
              <w:ind w:right="-472"/>
              <w:rPr>
                <w:rFonts w:ascii="Times New Roman" w:hAnsi="Times New Roman" w:cs="Times New Roman"/>
                <w:color w:val="000000" w:themeColor="text1"/>
                <w:sz w:val="20"/>
                <w:szCs w:val="20"/>
              </w:rPr>
            </w:pPr>
            <w:r w:rsidRPr="00AA1312">
              <w:rPr>
                <w:rFonts w:ascii="Times New Roman" w:hAnsi="Times New Roman" w:cs="Times New Roman"/>
                <w:bCs/>
                <w:color w:val="000000" w:themeColor="text1"/>
                <w:sz w:val="20"/>
                <w:szCs w:val="20"/>
              </w:rPr>
              <w:t>S.S. Meena</w:t>
            </w:r>
          </w:p>
          <w:p w14:paraId="6AAF7BBD" w14:textId="0373D55E" w:rsidR="006B5B32" w:rsidRPr="00ED62DC" w:rsidRDefault="006D6553" w:rsidP="006D6553">
            <w:pPr>
              <w:rPr>
                <w:rFonts w:ascii="Times New Roman" w:hAnsi="Times New Roman" w:cs="Times New Roman"/>
                <w:b/>
                <w:bCs/>
                <w:color w:val="000000" w:themeColor="text1"/>
                <w:sz w:val="20"/>
                <w:szCs w:val="20"/>
                <w:shd w:val="clear" w:color="auto" w:fill="FFFFFF"/>
              </w:rPr>
            </w:pPr>
            <w:r w:rsidRPr="00ED62DC">
              <w:rPr>
                <w:rFonts w:ascii="Times New Roman" w:hAnsi="Times New Roman" w:cs="Times New Roman"/>
                <w:color w:val="000000" w:themeColor="text1"/>
                <w:sz w:val="20"/>
                <w:szCs w:val="20"/>
              </w:rPr>
              <w:t xml:space="preserve">Email: </w:t>
            </w:r>
            <w:r w:rsidR="0065412D" w:rsidRPr="0065412D">
              <w:rPr>
                <w:rFonts w:ascii="Times New Roman" w:eastAsiaTheme="majorEastAsia" w:hAnsi="Times New Roman" w:cs="Times New Roman"/>
                <w:szCs w:val="24"/>
                <w:shd w:val="clear" w:color="auto" w:fill="FFFFFF"/>
              </w:rPr>
              <w:t>ssmnrcss5</w:t>
            </w:r>
            <w:bookmarkStart w:id="0" w:name="_GoBack"/>
            <w:bookmarkEnd w:id="0"/>
            <w:r w:rsidR="0065412D" w:rsidRPr="0065412D">
              <w:rPr>
                <w:rFonts w:ascii="Times New Roman" w:eastAsiaTheme="majorEastAsia" w:hAnsi="Times New Roman" w:cs="Times New Roman"/>
                <w:szCs w:val="24"/>
                <w:shd w:val="clear" w:color="auto" w:fill="FFFFFF"/>
              </w:rPr>
              <w:t>@yahoo.com</w:t>
            </w:r>
          </w:p>
          <w:p w14:paraId="692AF9FE" w14:textId="77777777" w:rsidR="006B5B32" w:rsidRPr="00ED62DC" w:rsidRDefault="006B5B32" w:rsidP="006D6553">
            <w:pPr>
              <w:rPr>
                <w:rFonts w:ascii="Times New Roman" w:hAnsi="Times New Roman" w:cs="Times New Roman"/>
                <w:b/>
                <w:bCs/>
                <w:color w:val="000000" w:themeColor="text1"/>
                <w:sz w:val="20"/>
                <w:szCs w:val="20"/>
                <w:shd w:val="clear" w:color="auto" w:fill="FFFFFF"/>
              </w:rPr>
            </w:pPr>
          </w:p>
          <w:p w14:paraId="30C57A8A" w14:textId="55D29E2E" w:rsidR="006B5B32" w:rsidRPr="00ED62DC" w:rsidRDefault="006B5B32" w:rsidP="006D6553">
            <w:pPr>
              <w:spacing w:line="276" w:lineRule="auto"/>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shd w:val="clear" w:color="auto" w:fill="FFFFFF"/>
              </w:rPr>
              <w:t>Rec</w:t>
            </w:r>
            <w:r w:rsidRPr="00ED62DC">
              <w:rPr>
                <w:rFonts w:ascii="Times New Roman" w:hAnsi="Times New Roman" w:cs="Times New Roman"/>
                <w:b/>
                <w:bCs/>
                <w:color w:val="000000" w:themeColor="text1"/>
                <w:sz w:val="20"/>
                <w:szCs w:val="20"/>
              </w:rPr>
              <w:t xml:space="preserve">eived: </w:t>
            </w:r>
            <w:r w:rsidR="00930F1E" w:rsidRPr="00AA1312">
              <w:rPr>
                <w:rFonts w:ascii="Times New Roman" w:hAnsi="Times New Roman" w:cs="Times New Roman"/>
                <w:sz w:val="20"/>
                <w:szCs w:val="20"/>
              </w:rPr>
              <w:t>31</w:t>
            </w:r>
            <w:r w:rsidR="00930F1E" w:rsidRPr="00AA1312">
              <w:rPr>
                <w:rFonts w:ascii="Times New Roman" w:hAnsi="Times New Roman" w:cs="Times New Roman"/>
                <w:spacing w:val="-4"/>
                <w:sz w:val="20"/>
                <w:szCs w:val="20"/>
              </w:rPr>
              <w:t xml:space="preserve"> </w:t>
            </w:r>
            <w:r w:rsidR="00930F1E" w:rsidRPr="00AA1312">
              <w:rPr>
                <w:rFonts w:ascii="Times New Roman" w:hAnsi="Times New Roman" w:cs="Times New Roman"/>
                <w:sz w:val="20"/>
                <w:szCs w:val="20"/>
              </w:rPr>
              <w:t>October</w:t>
            </w:r>
            <w:r w:rsidR="00930F1E" w:rsidRPr="00AA1312">
              <w:rPr>
                <w:rFonts w:ascii="Times New Roman" w:hAnsi="Times New Roman" w:cs="Times New Roman"/>
                <w:spacing w:val="-4"/>
                <w:sz w:val="20"/>
                <w:szCs w:val="20"/>
              </w:rPr>
              <w:t xml:space="preserve"> 2026</w:t>
            </w:r>
          </w:p>
          <w:p w14:paraId="22FABDE0" w14:textId="295CCD87" w:rsidR="006B5B32" w:rsidRPr="00ED62DC" w:rsidRDefault="006B5B32" w:rsidP="006D6553">
            <w:pPr>
              <w:spacing w:line="276" w:lineRule="auto"/>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 xml:space="preserve">Revision:  </w:t>
            </w:r>
            <w:r w:rsidR="00930F1E" w:rsidRPr="00AA1312">
              <w:rPr>
                <w:rFonts w:ascii="Times New Roman" w:hAnsi="Times New Roman" w:cs="Times New Roman"/>
                <w:sz w:val="20"/>
                <w:szCs w:val="20"/>
              </w:rPr>
              <w:t>06</w:t>
            </w:r>
            <w:r w:rsidR="00930F1E" w:rsidRPr="00AA1312">
              <w:rPr>
                <w:rFonts w:ascii="Times New Roman" w:hAnsi="Times New Roman" w:cs="Times New Roman"/>
                <w:spacing w:val="-4"/>
                <w:sz w:val="20"/>
                <w:szCs w:val="20"/>
              </w:rPr>
              <w:t xml:space="preserve"> </w:t>
            </w:r>
            <w:r w:rsidR="00930F1E" w:rsidRPr="00AA1312">
              <w:rPr>
                <w:rFonts w:ascii="Times New Roman" w:hAnsi="Times New Roman" w:cs="Times New Roman"/>
                <w:sz w:val="20"/>
                <w:szCs w:val="20"/>
              </w:rPr>
              <w:t>October</w:t>
            </w:r>
            <w:r w:rsidR="00930F1E" w:rsidRPr="00AA1312">
              <w:rPr>
                <w:rFonts w:ascii="Times New Roman" w:hAnsi="Times New Roman" w:cs="Times New Roman"/>
                <w:spacing w:val="-5"/>
                <w:sz w:val="20"/>
                <w:szCs w:val="20"/>
              </w:rPr>
              <w:t xml:space="preserve"> </w:t>
            </w:r>
            <w:r w:rsidR="00930F1E" w:rsidRPr="00AA1312">
              <w:rPr>
                <w:rFonts w:ascii="Times New Roman" w:hAnsi="Times New Roman" w:cs="Times New Roman"/>
                <w:spacing w:val="-4"/>
                <w:sz w:val="20"/>
                <w:szCs w:val="20"/>
              </w:rPr>
              <w:t>2026</w:t>
            </w:r>
            <w:r w:rsidRPr="00ED62DC">
              <w:rPr>
                <w:rFonts w:ascii="Times New Roman" w:hAnsi="Times New Roman" w:cs="Times New Roman"/>
                <w:b/>
                <w:bCs/>
                <w:color w:val="000000" w:themeColor="text1"/>
                <w:sz w:val="20"/>
                <w:szCs w:val="20"/>
              </w:rPr>
              <w:t xml:space="preserve"> </w:t>
            </w:r>
          </w:p>
          <w:p w14:paraId="085307A1" w14:textId="62E48C38" w:rsidR="006B5B32" w:rsidRPr="00ED62DC" w:rsidRDefault="006B5B32" w:rsidP="006D6553">
            <w:pPr>
              <w:spacing w:line="276" w:lineRule="auto"/>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 xml:space="preserve">Accepted: </w:t>
            </w:r>
            <w:r w:rsidR="00930F1E" w:rsidRPr="00AA1312">
              <w:rPr>
                <w:rFonts w:ascii="Times New Roman" w:hAnsi="Times New Roman" w:cs="Times New Roman"/>
                <w:sz w:val="20"/>
                <w:szCs w:val="20"/>
              </w:rPr>
              <w:t>13</w:t>
            </w:r>
            <w:r w:rsidR="00930F1E" w:rsidRPr="00AA1312">
              <w:rPr>
                <w:rFonts w:ascii="Times New Roman" w:hAnsi="Times New Roman" w:cs="Times New Roman"/>
                <w:spacing w:val="-4"/>
                <w:sz w:val="20"/>
                <w:szCs w:val="20"/>
              </w:rPr>
              <w:t xml:space="preserve"> </w:t>
            </w:r>
            <w:r w:rsidR="00930F1E" w:rsidRPr="00AA1312">
              <w:rPr>
                <w:rFonts w:ascii="Times New Roman" w:hAnsi="Times New Roman" w:cs="Times New Roman"/>
                <w:sz w:val="20"/>
                <w:szCs w:val="20"/>
              </w:rPr>
              <w:t>October</w:t>
            </w:r>
            <w:r w:rsidR="00930F1E" w:rsidRPr="00AA1312">
              <w:rPr>
                <w:rFonts w:ascii="Times New Roman" w:hAnsi="Times New Roman" w:cs="Times New Roman"/>
                <w:spacing w:val="-5"/>
                <w:sz w:val="20"/>
                <w:szCs w:val="20"/>
              </w:rPr>
              <w:t xml:space="preserve"> </w:t>
            </w:r>
            <w:r w:rsidR="00930F1E" w:rsidRPr="00AA1312">
              <w:rPr>
                <w:rFonts w:ascii="Times New Roman" w:hAnsi="Times New Roman" w:cs="Times New Roman"/>
                <w:spacing w:val="-4"/>
                <w:sz w:val="20"/>
                <w:szCs w:val="20"/>
              </w:rPr>
              <w:t>2026</w:t>
            </w:r>
          </w:p>
          <w:p w14:paraId="49D9CBAF" w14:textId="77777777" w:rsidR="006D6553" w:rsidRPr="00ED62DC" w:rsidRDefault="006D6553" w:rsidP="006D6553">
            <w:pPr>
              <w:ind w:right="-472"/>
              <w:rPr>
                <w:rFonts w:ascii="Times New Roman" w:hAnsi="Times New Roman" w:cs="Times New Roman"/>
                <w:b/>
                <w:bCs/>
                <w:color w:val="000000" w:themeColor="text1"/>
                <w:sz w:val="20"/>
                <w:szCs w:val="20"/>
              </w:rPr>
            </w:pPr>
          </w:p>
          <w:p w14:paraId="74586960" w14:textId="4367DE1A" w:rsidR="006B5B32" w:rsidRPr="00ED62DC" w:rsidRDefault="006B5B32" w:rsidP="006D6553">
            <w:pPr>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Citation</w:t>
            </w:r>
            <w:r w:rsidR="006D6553" w:rsidRPr="00ED62DC">
              <w:rPr>
                <w:rFonts w:ascii="Times New Roman" w:hAnsi="Times New Roman" w:cs="Times New Roman"/>
                <w:b/>
                <w:bCs/>
                <w:color w:val="000000" w:themeColor="text1"/>
                <w:sz w:val="20"/>
                <w:szCs w:val="20"/>
              </w:rPr>
              <w:t>:</w:t>
            </w:r>
          </w:p>
          <w:p w14:paraId="7ECF896C" w14:textId="2DCDAE14" w:rsidR="006B5B32" w:rsidRPr="00ED62DC" w:rsidRDefault="00930F1E" w:rsidP="00930F1E">
            <w:pPr>
              <w:jc w:val="both"/>
              <w:rPr>
                <w:rFonts w:ascii="Times New Roman" w:hAnsi="Times New Roman" w:cs="Times New Roman"/>
                <w:color w:val="000000" w:themeColor="text1"/>
                <w:sz w:val="20"/>
                <w:szCs w:val="20"/>
              </w:rPr>
            </w:pPr>
            <w:r w:rsidRPr="00930F1E">
              <w:rPr>
                <w:rFonts w:ascii="Times New Roman" w:hAnsi="Times New Roman" w:cs="Times New Roman"/>
                <w:bCs/>
                <w:color w:val="000000" w:themeColor="text1"/>
                <w:sz w:val="20"/>
                <w:szCs w:val="20"/>
              </w:rPr>
              <w:t>Meena, S.S., Meena*, S.S.,</w:t>
            </w:r>
            <w:r w:rsidRPr="00930F1E">
              <w:rPr>
                <w:rFonts w:ascii="Times New Roman" w:hAnsi="Times New Roman" w:cs="Times New Roman"/>
                <w:bCs/>
                <w:color w:val="000000" w:themeColor="text1"/>
                <w:kern w:val="0"/>
                <w:sz w:val="20"/>
                <w:szCs w:val="20"/>
              </w:rPr>
              <w:t xml:space="preserve"> Bhardwaj, V.</w:t>
            </w:r>
            <w:r w:rsidRPr="00930F1E">
              <w:rPr>
                <w:rFonts w:ascii="Times New Roman" w:hAnsi="Times New Roman" w:cs="Times New Roman"/>
                <w:bCs/>
                <w:color w:val="000000" w:themeColor="text1"/>
                <w:sz w:val="20"/>
                <w:szCs w:val="20"/>
              </w:rPr>
              <w:t xml:space="preserve">, </w:t>
            </w:r>
            <w:r w:rsidRPr="00930F1E">
              <w:rPr>
                <w:rFonts w:ascii="Times New Roman" w:hAnsi="Times New Roman" w:cs="Times New Roman"/>
                <w:bCs/>
                <w:color w:val="000000" w:themeColor="text1"/>
                <w:kern w:val="0"/>
                <w:sz w:val="20"/>
                <w:szCs w:val="20"/>
              </w:rPr>
              <w:t>Sharma,</w:t>
            </w:r>
            <w:r w:rsidRPr="00930F1E">
              <w:rPr>
                <w:rFonts w:ascii="Times New Roman" w:hAnsi="Times New Roman" w:cs="Times New Roman"/>
                <w:bCs/>
                <w:color w:val="000000" w:themeColor="text1"/>
                <w:sz w:val="20"/>
                <w:szCs w:val="20"/>
              </w:rPr>
              <w:t xml:space="preserve"> </w:t>
            </w:r>
            <w:r w:rsidRPr="00930F1E">
              <w:rPr>
                <w:rFonts w:ascii="Times New Roman" w:hAnsi="Times New Roman" w:cs="Times New Roman"/>
                <w:bCs/>
                <w:color w:val="000000" w:themeColor="text1"/>
                <w:kern w:val="0"/>
                <w:sz w:val="20"/>
                <w:szCs w:val="20"/>
              </w:rPr>
              <w:t>Y.K.</w:t>
            </w:r>
            <w:r w:rsidRPr="00930F1E">
              <w:rPr>
                <w:rFonts w:ascii="Times New Roman" w:hAnsi="Times New Roman" w:cs="Times New Roman"/>
                <w:bCs/>
                <w:color w:val="000000" w:themeColor="text1"/>
                <w:sz w:val="20"/>
                <w:szCs w:val="20"/>
              </w:rPr>
              <w:t>,</w:t>
            </w:r>
            <w:r w:rsidRPr="00930F1E">
              <w:rPr>
                <w:rFonts w:ascii="Times New Roman" w:hAnsi="Times New Roman" w:cs="Times New Roman"/>
                <w:bCs/>
                <w:color w:val="000000" w:themeColor="text1"/>
                <w:kern w:val="0"/>
                <w:sz w:val="20"/>
                <w:szCs w:val="20"/>
              </w:rPr>
              <w:t xml:space="preserve"> Choudhary,</w:t>
            </w:r>
            <w:r w:rsidRPr="00930F1E">
              <w:rPr>
                <w:rFonts w:ascii="Times New Roman" w:hAnsi="Times New Roman" w:cs="Times New Roman"/>
                <w:bCs/>
                <w:color w:val="000000" w:themeColor="text1"/>
                <w:sz w:val="20"/>
                <w:szCs w:val="20"/>
              </w:rPr>
              <w:t xml:space="preserve"> </w:t>
            </w:r>
            <w:r w:rsidRPr="00930F1E">
              <w:rPr>
                <w:rFonts w:ascii="Times New Roman" w:hAnsi="Times New Roman" w:cs="Times New Roman"/>
                <w:bCs/>
                <w:color w:val="000000" w:themeColor="text1"/>
                <w:kern w:val="0"/>
                <w:sz w:val="20"/>
                <w:szCs w:val="20"/>
              </w:rPr>
              <w:t>N.</w:t>
            </w:r>
            <w:r w:rsidRPr="00930F1E">
              <w:rPr>
                <w:rFonts w:ascii="Times New Roman" w:hAnsi="Times New Roman" w:cs="Times New Roman"/>
                <w:bCs/>
                <w:color w:val="000000" w:themeColor="text1"/>
                <w:sz w:val="20"/>
                <w:szCs w:val="20"/>
              </w:rPr>
              <w:t>,</w:t>
            </w:r>
            <w:r w:rsidRPr="00930F1E">
              <w:rPr>
                <w:rFonts w:ascii="Times New Roman" w:hAnsi="Times New Roman" w:cs="Times New Roman"/>
                <w:bCs/>
                <w:color w:val="000000" w:themeColor="text1"/>
                <w:kern w:val="0"/>
                <w:sz w:val="20"/>
                <w:szCs w:val="20"/>
              </w:rPr>
              <w:t xml:space="preserve"> Mahatma</w:t>
            </w:r>
            <w:r w:rsidRPr="00930F1E">
              <w:rPr>
                <w:rFonts w:ascii="Times New Roman" w:hAnsi="Times New Roman" w:cs="Times New Roman"/>
                <w:bCs/>
                <w:color w:val="000000" w:themeColor="text1"/>
                <w:sz w:val="20"/>
                <w:szCs w:val="20"/>
              </w:rPr>
              <w:t xml:space="preserve"> </w:t>
            </w:r>
            <w:r w:rsidRPr="00930F1E">
              <w:rPr>
                <w:rFonts w:ascii="Times New Roman" w:hAnsi="Times New Roman" w:cs="Times New Roman"/>
                <w:bCs/>
                <w:color w:val="000000" w:themeColor="text1"/>
                <w:kern w:val="0"/>
                <w:sz w:val="20"/>
                <w:szCs w:val="20"/>
              </w:rPr>
              <w:t>M.K.</w:t>
            </w:r>
            <w:r w:rsidRPr="00930F1E">
              <w:rPr>
                <w:rFonts w:ascii="Times New Roman" w:hAnsi="Times New Roman" w:cs="Times New Roman"/>
                <w:bCs/>
                <w:color w:val="000000" w:themeColor="text1"/>
                <w:sz w:val="20"/>
                <w:szCs w:val="20"/>
              </w:rPr>
              <w:t>,</w:t>
            </w:r>
            <w:r w:rsidRPr="00930F1E">
              <w:rPr>
                <w:rFonts w:ascii="Times New Roman" w:hAnsi="Times New Roman" w:cs="Times New Roman"/>
                <w:bCs/>
                <w:color w:val="000000" w:themeColor="text1"/>
                <w:kern w:val="0"/>
                <w:sz w:val="20"/>
                <w:szCs w:val="20"/>
              </w:rPr>
              <w:t xml:space="preserve"> </w:t>
            </w:r>
            <w:r w:rsidRPr="00930F1E">
              <w:rPr>
                <w:rFonts w:ascii="Times New Roman" w:hAnsi="Times New Roman" w:cs="Times New Roman"/>
                <w:bCs/>
                <w:color w:val="000000" w:themeColor="text1"/>
                <w:sz w:val="20"/>
                <w:szCs w:val="20"/>
              </w:rPr>
              <w:t>&amp;</w:t>
            </w:r>
            <w:r w:rsidRPr="00930F1E">
              <w:rPr>
                <w:rFonts w:ascii="Times New Roman" w:hAnsi="Times New Roman" w:cs="Times New Roman"/>
                <w:bCs/>
                <w:color w:val="000000" w:themeColor="text1"/>
                <w:kern w:val="0"/>
                <w:sz w:val="20"/>
                <w:szCs w:val="20"/>
              </w:rPr>
              <w:t xml:space="preserve"> Meena</w:t>
            </w:r>
            <w:r w:rsidRPr="00930F1E">
              <w:rPr>
                <w:rFonts w:ascii="Times New Roman" w:hAnsi="Times New Roman" w:cs="Times New Roman"/>
                <w:bCs/>
                <w:color w:val="000000" w:themeColor="text1"/>
                <w:sz w:val="20"/>
                <w:szCs w:val="20"/>
              </w:rPr>
              <w:t xml:space="preserve">, </w:t>
            </w:r>
            <w:r w:rsidRPr="00930F1E">
              <w:rPr>
                <w:rFonts w:ascii="Times New Roman" w:hAnsi="Times New Roman" w:cs="Times New Roman"/>
                <w:bCs/>
                <w:color w:val="000000" w:themeColor="text1"/>
                <w:kern w:val="0"/>
                <w:sz w:val="20"/>
                <w:szCs w:val="20"/>
              </w:rPr>
              <w:t>M.D.</w:t>
            </w:r>
            <w:r w:rsidRPr="00930F1E">
              <w:rPr>
                <w:rFonts w:ascii="Times New Roman" w:hAnsi="Times New Roman" w:cs="Times New Roman"/>
                <w:bCs/>
                <w:color w:val="000000" w:themeColor="text1"/>
                <w:sz w:val="20"/>
                <w:szCs w:val="20"/>
              </w:rPr>
              <w:t>,</w:t>
            </w:r>
            <w:r w:rsidRPr="00930F1E">
              <w:rPr>
                <w:rFonts w:ascii="Times New Roman" w:hAnsi="Times New Roman" w:cs="Times New Roman"/>
                <w:bCs/>
                <w:color w:val="000000" w:themeColor="text1"/>
                <w:kern w:val="0"/>
                <w:sz w:val="20"/>
                <w:szCs w:val="20"/>
              </w:rPr>
              <w:t xml:space="preserve"> </w:t>
            </w:r>
            <w:r w:rsidR="00DC675D">
              <w:rPr>
                <w:rFonts w:ascii="Times New Roman" w:hAnsi="Times New Roman" w:cs="Times New Roman"/>
                <w:bCs/>
                <w:color w:val="000000" w:themeColor="text1"/>
                <w:kern w:val="0"/>
                <w:sz w:val="20"/>
                <w:szCs w:val="20"/>
              </w:rPr>
              <w:t xml:space="preserve">(2026). </w:t>
            </w:r>
            <w:r w:rsidRPr="00AA1312">
              <w:rPr>
                <w:rFonts w:ascii="Times New Roman" w:hAnsi="Times New Roman" w:cs="Times New Roman"/>
                <w:sz w:val="20"/>
                <w:szCs w:val="20"/>
              </w:rPr>
              <w:t>Appraisal of variability for agro-morphological traits in M</w:t>
            </w:r>
            <w:r w:rsidRPr="00AA1312">
              <w:rPr>
                <w:rFonts w:ascii="Times New Roman" w:hAnsi="Times New Roman" w:cs="Times New Roman"/>
                <w:sz w:val="20"/>
                <w:szCs w:val="20"/>
                <w:vertAlign w:val="subscript"/>
              </w:rPr>
              <w:t>2</w:t>
            </w:r>
            <w:r w:rsidRPr="00AA1312">
              <w:rPr>
                <w:rFonts w:ascii="Times New Roman" w:hAnsi="Times New Roman" w:cs="Times New Roman"/>
                <w:sz w:val="20"/>
                <w:szCs w:val="20"/>
              </w:rPr>
              <w:t xml:space="preserve"> and M</w:t>
            </w:r>
            <w:r w:rsidRPr="00AA1312">
              <w:rPr>
                <w:rFonts w:ascii="Times New Roman" w:hAnsi="Times New Roman" w:cs="Times New Roman"/>
                <w:sz w:val="20"/>
                <w:szCs w:val="20"/>
                <w:vertAlign w:val="subscript"/>
              </w:rPr>
              <w:t>3</w:t>
            </w:r>
            <w:r w:rsidRPr="00AA1312">
              <w:rPr>
                <w:rFonts w:ascii="Times New Roman" w:hAnsi="Times New Roman" w:cs="Times New Roman"/>
                <w:sz w:val="20"/>
                <w:szCs w:val="20"/>
              </w:rPr>
              <w:t xml:space="preserve"> generation of </w:t>
            </w:r>
            <w:r w:rsidRPr="00AA1312">
              <w:rPr>
                <w:rFonts w:ascii="Times New Roman" w:hAnsi="Times New Roman" w:cs="Times New Roman"/>
                <w:i/>
                <w:iCs/>
                <w:sz w:val="20"/>
                <w:szCs w:val="20"/>
              </w:rPr>
              <w:t xml:space="preserve">Nigella sativa </w:t>
            </w:r>
            <w:r w:rsidRPr="00EB2E92">
              <w:rPr>
                <w:rFonts w:ascii="Times New Roman" w:hAnsi="Times New Roman" w:cs="Times New Roman"/>
                <w:i/>
                <w:iCs/>
                <w:sz w:val="20"/>
                <w:szCs w:val="20"/>
              </w:rPr>
              <w:t>L.</w:t>
            </w:r>
            <w:r w:rsidRPr="00AA1312">
              <w:rPr>
                <w:rFonts w:ascii="Times New Roman" w:hAnsi="Times New Roman" w:cs="Times New Roman"/>
                <w:sz w:val="20"/>
                <w:szCs w:val="20"/>
              </w:rPr>
              <w:t xml:space="preserve"> induced through gamma irradiation.</w:t>
            </w:r>
            <w:r>
              <w:rPr>
                <w:rFonts w:ascii="Times New Roman" w:hAnsi="Times New Roman" w:cs="Times New Roman"/>
                <w:sz w:val="20"/>
                <w:szCs w:val="20"/>
              </w:rPr>
              <w:t xml:space="preserve"> </w:t>
            </w:r>
            <w:r w:rsidR="006B5B32" w:rsidRPr="00A2144C">
              <w:rPr>
                <w:rFonts w:ascii="Times New Roman" w:hAnsi="Times New Roman" w:cs="Times New Roman"/>
                <w:i/>
                <w:iCs/>
                <w:color w:val="000000" w:themeColor="text1"/>
                <w:sz w:val="20"/>
                <w:szCs w:val="20"/>
              </w:rPr>
              <w:t>Int J Seed Spice</w:t>
            </w:r>
            <w:r w:rsidR="006B5B32" w:rsidRPr="00ED62DC">
              <w:rPr>
                <w:rFonts w:ascii="Times New Roman" w:hAnsi="Times New Roman" w:cs="Times New Roman"/>
                <w:color w:val="000000" w:themeColor="text1"/>
                <w:sz w:val="20"/>
                <w:szCs w:val="20"/>
              </w:rPr>
              <w:t>.16 (1):</w:t>
            </w:r>
            <w:r w:rsidR="00E45E0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80</w:t>
            </w:r>
            <w:r w:rsidR="00E45E0D">
              <w:rPr>
                <w:rFonts w:ascii="Times New Roman" w:hAnsi="Times New Roman" w:cs="Times New Roman"/>
                <w:color w:val="000000" w:themeColor="text1"/>
                <w:sz w:val="20"/>
                <w:szCs w:val="20"/>
              </w:rPr>
              <w:t>-</w:t>
            </w:r>
            <w:r w:rsidR="009C4A82">
              <w:rPr>
                <w:rFonts w:ascii="Times New Roman" w:hAnsi="Times New Roman" w:cs="Times New Roman"/>
                <w:color w:val="000000" w:themeColor="text1"/>
                <w:sz w:val="20"/>
                <w:szCs w:val="20"/>
              </w:rPr>
              <w:t>86</w:t>
            </w:r>
          </w:p>
          <w:p w14:paraId="4A1F7A8E" w14:textId="5933BCF1" w:rsidR="006B5B32" w:rsidRPr="00ED62DC" w:rsidRDefault="006B5B32" w:rsidP="00421FFC">
            <w:pPr>
              <w:pStyle w:val="Heading2"/>
              <w:outlineLvl w:val="1"/>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DOI</w:t>
            </w:r>
            <w:r w:rsidR="006D6553" w:rsidRPr="00ED62DC">
              <w:rPr>
                <w:rFonts w:ascii="Times New Roman" w:hAnsi="Times New Roman" w:cs="Times New Roman"/>
                <w:b/>
                <w:bCs/>
                <w:color w:val="000000" w:themeColor="text1"/>
                <w:sz w:val="20"/>
                <w:szCs w:val="20"/>
              </w:rPr>
              <w:t>:</w:t>
            </w:r>
          </w:p>
          <w:p w14:paraId="34AD717A" w14:textId="22B8BD74" w:rsidR="006B5B32" w:rsidRPr="00ED62DC" w:rsidRDefault="00523267" w:rsidP="006D6553">
            <w:pPr>
              <w:ind w:right="-472"/>
              <w:rPr>
                <w:rFonts w:ascii="Times New Roman" w:hAnsi="Times New Roman" w:cs="Times New Roman"/>
                <w:color w:val="000000" w:themeColor="text1"/>
                <w:sz w:val="20"/>
                <w:szCs w:val="20"/>
              </w:rPr>
            </w:pPr>
            <w:hyperlink r:id="rId14">
              <w:r w:rsidR="00930F1E" w:rsidRPr="00AA1312">
                <w:rPr>
                  <w:rFonts w:ascii="Times New Roman" w:hAnsi="Times New Roman" w:cs="Times New Roman"/>
                  <w:spacing w:val="-2"/>
                  <w:sz w:val="20"/>
                  <w:szCs w:val="20"/>
                </w:rPr>
                <w:t>https://doi.org/10.56093/IJSS.v16i1.</w:t>
              </w:r>
            </w:hyperlink>
            <w:r w:rsidR="00930F1E" w:rsidRPr="00AA1312">
              <w:rPr>
                <w:rFonts w:ascii="Times New Roman" w:hAnsi="Times New Roman" w:cs="Times New Roman"/>
                <w:spacing w:val="-2"/>
                <w:sz w:val="20"/>
                <w:szCs w:val="20"/>
              </w:rPr>
              <w:t>9</w:t>
            </w:r>
          </w:p>
          <w:p w14:paraId="2B76074E" w14:textId="77777777" w:rsidR="006D6553" w:rsidRPr="00ED62DC" w:rsidRDefault="006D6553" w:rsidP="006D6553">
            <w:pPr>
              <w:ind w:right="-472"/>
              <w:rPr>
                <w:rFonts w:ascii="Times New Roman" w:hAnsi="Times New Roman" w:cs="Times New Roman"/>
                <w:b/>
                <w:bCs/>
                <w:color w:val="000000" w:themeColor="text1"/>
                <w:sz w:val="20"/>
                <w:szCs w:val="20"/>
              </w:rPr>
            </w:pPr>
          </w:p>
          <w:p w14:paraId="7CE731A1" w14:textId="0032F53A" w:rsidR="006B5B32" w:rsidRPr="00ED62DC" w:rsidRDefault="006B5B32" w:rsidP="006D6553">
            <w:pPr>
              <w:ind w:right="-472"/>
              <w:rPr>
                <w:rFonts w:ascii="Times New Roman" w:hAnsi="Times New Roman" w:cs="Times New Roman"/>
                <w:b/>
                <w:bCs/>
                <w:color w:val="000000" w:themeColor="text1"/>
                <w:sz w:val="20"/>
                <w:szCs w:val="20"/>
              </w:rPr>
            </w:pPr>
            <w:r w:rsidRPr="00ED62DC">
              <w:rPr>
                <w:rFonts w:ascii="Times New Roman" w:hAnsi="Times New Roman" w:cs="Times New Roman"/>
                <w:b/>
                <w:bCs/>
                <w:color w:val="000000" w:themeColor="text1"/>
                <w:sz w:val="20"/>
                <w:szCs w:val="20"/>
              </w:rPr>
              <w:t>Affiliation</w:t>
            </w:r>
            <w:r w:rsidR="006D6553" w:rsidRPr="00ED62DC">
              <w:rPr>
                <w:rFonts w:ascii="Times New Roman" w:hAnsi="Times New Roman" w:cs="Times New Roman"/>
                <w:b/>
                <w:bCs/>
                <w:color w:val="000000" w:themeColor="text1"/>
                <w:sz w:val="20"/>
                <w:szCs w:val="20"/>
              </w:rPr>
              <w:t>:</w:t>
            </w:r>
          </w:p>
          <w:p w14:paraId="134EE7D5" w14:textId="1BE262EB" w:rsidR="006B5B32" w:rsidRPr="0080737C" w:rsidRDefault="0080737C" w:rsidP="006D6553">
            <w:pPr>
              <w:rPr>
                <w:rFonts w:ascii="Times New Roman" w:hAnsi="Times New Roman" w:cs="Times New Roman"/>
                <w:sz w:val="20"/>
                <w:szCs w:val="20"/>
              </w:rPr>
            </w:pPr>
            <w:r w:rsidRPr="00AA1312">
              <w:rPr>
                <w:rFonts w:ascii="Times New Roman" w:hAnsi="Times New Roman" w:cs="Times New Roman"/>
                <w:sz w:val="20"/>
                <w:szCs w:val="20"/>
              </w:rPr>
              <w:t>ICAR-National Research Centre on Seed spices, Ajmer (Rajasthan), India-305206</w:t>
            </w:r>
          </w:p>
        </w:tc>
        <w:tc>
          <w:tcPr>
            <w:tcW w:w="284" w:type="dxa"/>
          </w:tcPr>
          <w:p w14:paraId="552092C5" w14:textId="77777777" w:rsidR="006B5B32" w:rsidRPr="00ED62DC" w:rsidRDefault="006B5B32" w:rsidP="006759F0">
            <w:pPr>
              <w:spacing w:line="276" w:lineRule="auto"/>
              <w:jc w:val="both"/>
              <w:rPr>
                <w:rFonts w:ascii="Times New Roman" w:hAnsi="Times New Roman" w:cs="Times New Roman"/>
                <w:b/>
                <w:bCs/>
                <w:color w:val="000000" w:themeColor="text1"/>
                <w:sz w:val="20"/>
                <w:szCs w:val="20"/>
              </w:rPr>
            </w:pPr>
          </w:p>
        </w:tc>
        <w:tc>
          <w:tcPr>
            <w:tcW w:w="5671" w:type="dxa"/>
          </w:tcPr>
          <w:p w14:paraId="7C2932B2" w14:textId="7FB0DDF9" w:rsidR="00830015" w:rsidRPr="00AA1312" w:rsidRDefault="006B5B32" w:rsidP="00D27E08">
            <w:pPr>
              <w:jc w:val="both"/>
              <w:rPr>
                <w:rFonts w:ascii="Times New Roman" w:hAnsi="Times New Roman" w:cs="Times New Roman"/>
                <w:sz w:val="20"/>
                <w:szCs w:val="20"/>
              </w:rPr>
            </w:pPr>
            <w:r w:rsidRPr="00ED62DC">
              <w:rPr>
                <w:rFonts w:ascii="Times New Roman" w:hAnsi="Times New Roman" w:cs="Times New Roman"/>
                <w:b/>
                <w:bCs/>
                <w:color w:val="000000" w:themeColor="text1"/>
                <w:sz w:val="20"/>
                <w:szCs w:val="20"/>
              </w:rPr>
              <w:t>Abstract:</w:t>
            </w:r>
            <w:r w:rsidRPr="00ED62DC">
              <w:rPr>
                <w:rFonts w:ascii="Times New Roman" w:hAnsi="Times New Roman" w:cs="Times New Roman"/>
                <w:b/>
                <w:bCs/>
                <w:color w:val="000000" w:themeColor="text1"/>
                <w:sz w:val="20"/>
                <w:szCs w:val="20"/>
              </w:rPr>
              <w:br/>
            </w:r>
            <w:r w:rsidR="00830015" w:rsidRPr="00D27E08">
              <w:rPr>
                <w:rFonts w:ascii="Times New Roman" w:hAnsi="Times New Roman" w:cs="Times New Roman"/>
                <w:i/>
                <w:iCs/>
                <w:sz w:val="20"/>
                <w:szCs w:val="20"/>
              </w:rPr>
              <w:t xml:space="preserve">Nigella </w:t>
            </w:r>
            <w:r w:rsidR="00D27E08" w:rsidRPr="00D27E08">
              <w:rPr>
                <w:rFonts w:ascii="Times New Roman" w:hAnsi="Times New Roman" w:cs="Times New Roman"/>
                <w:i/>
                <w:iCs/>
                <w:sz w:val="20"/>
                <w:szCs w:val="20"/>
              </w:rPr>
              <w:t>s</w:t>
            </w:r>
            <w:r w:rsidR="00830015" w:rsidRPr="00D27E08">
              <w:rPr>
                <w:rFonts w:ascii="Times New Roman" w:hAnsi="Times New Roman" w:cs="Times New Roman"/>
                <w:i/>
                <w:iCs/>
                <w:sz w:val="20"/>
                <w:szCs w:val="20"/>
              </w:rPr>
              <w:t>ativa L</w:t>
            </w:r>
            <w:r w:rsidR="00830015" w:rsidRPr="00AA1312">
              <w:rPr>
                <w:rFonts w:ascii="Times New Roman" w:hAnsi="Times New Roman" w:cs="Times New Roman"/>
                <w:sz w:val="20"/>
                <w:szCs w:val="20"/>
              </w:rPr>
              <w:t>. (kalonji or black cumin) is an economically and medicinally important seed spice with considerable potential for improvement in seed yield and other agronomic traits. However, the narrow phenotypic variability in genetic resource limits the effectiveness of conventional breeding programme. The present study was undertaken to create and characterize induced variability through gamma-ray mutagenesis. A dose-dependent reduction in seed germination was observed, with reductions of 6.7-78.2% over the control. Based on the fitted logistic dose–response model, the LD₅₀ for gamma irradiation was estimated to be approximately 146 Gy.</w:t>
            </w:r>
            <w:r w:rsidR="00830015" w:rsidRPr="00AA1312">
              <w:rPr>
                <w:rFonts w:ascii="Times New Roman" w:hAnsi="Times New Roman" w:cs="Times New Roman"/>
                <w:color w:val="EE0000"/>
                <w:sz w:val="20"/>
                <w:szCs w:val="20"/>
              </w:rPr>
              <w:t xml:space="preserve"> </w:t>
            </w:r>
            <w:r w:rsidR="00830015" w:rsidRPr="00AA1312">
              <w:rPr>
                <w:rFonts w:ascii="Times New Roman" w:hAnsi="Times New Roman" w:cs="Times New Roman"/>
                <w:sz w:val="20"/>
                <w:szCs w:val="20"/>
              </w:rPr>
              <w:t xml:space="preserve">In the M₃ generation mean values for plant height, total branches, capsules per plant, locules per capsule, seeds per capsule, seed yield per plant, and 1000-seed weight increased by 4.6, 13.8, 16.8, 35.8, 21.5, 14.8, and 28.9%, respectively, compared with the control. The coefficient of variation ranged from 14.7% (1000-seed weight) to 24.6% (locules per capsule), indicating substantial variability and scope for further selection. A distinct macro-mutant was identified in the M₂ generation, characterized by complete absence of gynoecium, induction of large number of greenish-yellow petals compared with five whitish petals in the parental type. </w:t>
            </w:r>
            <w:r w:rsidR="00830015" w:rsidRPr="00AA1312">
              <w:rPr>
                <w:rFonts w:ascii="Times New Roman" w:hAnsi="Times New Roman" w:cs="Times New Roman"/>
                <w:color w:val="000000" w:themeColor="text1"/>
                <w:sz w:val="20"/>
                <w:szCs w:val="20"/>
              </w:rPr>
              <w:t>Further evaluation of 45 selected M</w:t>
            </w:r>
            <w:r w:rsidR="00830015" w:rsidRPr="00AA1312">
              <w:rPr>
                <w:rFonts w:ascii="Times New Roman" w:hAnsi="Times New Roman" w:cs="Times New Roman"/>
                <w:color w:val="000000" w:themeColor="text1"/>
                <w:sz w:val="20"/>
                <w:szCs w:val="20"/>
                <w:vertAlign w:val="subscript"/>
              </w:rPr>
              <w:t>3</w:t>
            </w:r>
            <w:r w:rsidR="00830015" w:rsidRPr="00AA1312">
              <w:rPr>
                <w:rFonts w:ascii="Times New Roman" w:hAnsi="Times New Roman" w:cs="Times New Roman"/>
                <w:color w:val="000000" w:themeColor="text1"/>
                <w:sz w:val="20"/>
                <w:szCs w:val="20"/>
              </w:rPr>
              <w:t xml:space="preserve"> progenies revealed substantial variation in yield-associated traits. </w:t>
            </w:r>
            <w:r w:rsidR="00830015" w:rsidRPr="00AA1312">
              <w:rPr>
                <w:rFonts w:ascii="Times New Roman" w:hAnsi="Times New Roman" w:cs="Times New Roman"/>
                <w:sz w:val="20"/>
                <w:szCs w:val="20"/>
              </w:rPr>
              <w:t>Correlation analysis showed that seeds per capsule were positively and significantly associated with locules per capsule (0.69) and seed weight per capsule (0.52), whereas test weight showed significant negative associations with locules per capsule (−0.66). The number of seeds per locule was also negatively associated with locules per capsule (−0.55). Based on the correlation studied, up to seven locules/capsule appeared to provide an optimum balance between seed number/capsule and seed weight. Overall, the study demonstrated that gamma irradiation effectively broadened the variability in </w:t>
            </w:r>
            <w:r w:rsidR="00830015" w:rsidRPr="00AA1312">
              <w:rPr>
                <w:rFonts w:ascii="Times New Roman" w:hAnsi="Times New Roman" w:cs="Times New Roman"/>
                <w:i/>
                <w:iCs/>
                <w:sz w:val="20"/>
                <w:szCs w:val="20"/>
              </w:rPr>
              <w:t>N. sativa</w:t>
            </w:r>
            <w:r w:rsidR="00D27E08">
              <w:rPr>
                <w:rFonts w:ascii="Times New Roman" w:hAnsi="Times New Roman" w:cs="Times New Roman"/>
                <w:i/>
                <w:iCs/>
                <w:sz w:val="20"/>
                <w:szCs w:val="20"/>
              </w:rPr>
              <w:t xml:space="preserve"> L</w:t>
            </w:r>
            <w:r w:rsidR="00830015" w:rsidRPr="00AA1312">
              <w:rPr>
                <w:rFonts w:ascii="Times New Roman" w:hAnsi="Times New Roman" w:cs="Times New Roman"/>
                <w:i/>
                <w:iCs/>
                <w:sz w:val="20"/>
                <w:szCs w:val="20"/>
              </w:rPr>
              <w:t>.</w:t>
            </w:r>
          </w:p>
          <w:p w14:paraId="538AC2DC" w14:textId="77777777" w:rsidR="00830015" w:rsidRPr="00AA1312" w:rsidRDefault="00830015" w:rsidP="00830015">
            <w:pPr>
              <w:jc w:val="both"/>
              <w:rPr>
                <w:rFonts w:ascii="Times New Roman" w:hAnsi="Times New Roman" w:cs="Times New Roman"/>
                <w:sz w:val="20"/>
                <w:szCs w:val="20"/>
              </w:rPr>
            </w:pPr>
          </w:p>
          <w:p w14:paraId="071B829F" w14:textId="0D6256DB" w:rsidR="006B5B32" w:rsidRPr="00ED62DC" w:rsidRDefault="00830015" w:rsidP="00830015">
            <w:pPr>
              <w:spacing w:before="240"/>
              <w:jc w:val="both"/>
              <w:rPr>
                <w:rFonts w:ascii="Times New Roman" w:hAnsi="Times New Roman" w:cs="Times New Roman"/>
                <w:b/>
                <w:bCs/>
                <w:color w:val="000000" w:themeColor="text1"/>
                <w:sz w:val="20"/>
                <w:szCs w:val="20"/>
              </w:rPr>
            </w:pPr>
            <w:r w:rsidRPr="00AA1312">
              <w:rPr>
                <w:rFonts w:ascii="Times New Roman" w:hAnsi="Times New Roman" w:cs="Times New Roman"/>
                <w:b/>
                <w:bCs/>
                <w:sz w:val="20"/>
                <w:szCs w:val="20"/>
              </w:rPr>
              <w:t>Keywords:</w:t>
            </w:r>
            <w:r w:rsidRPr="00AA1312">
              <w:rPr>
                <w:rFonts w:ascii="Times New Roman" w:hAnsi="Times New Roman" w:cs="Times New Roman"/>
                <w:sz w:val="20"/>
                <w:szCs w:val="20"/>
              </w:rPr>
              <w:t> </w:t>
            </w:r>
            <w:r w:rsidRPr="00AA1312">
              <w:rPr>
                <w:rFonts w:ascii="Times New Roman" w:hAnsi="Times New Roman" w:cs="Times New Roman"/>
                <w:i/>
                <w:iCs/>
                <w:sz w:val="20"/>
                <w:szCs w:val="20"/>
              </w:rPr>
              <w:t>Nigella sativa</w:t>
            </w:r>
            <w:r w:rsidRPr="00AA1312">
              <w:rPr>
                <w:rFonts w:ascii="Times New Roman" w:hAnsi="Times New Roman" w:cs="Times New Roman"/>
                <w:sz w:val="20"/>
                <w:szCs w:val="20"/>
              </w:rPr>
              <w:t> </w:t>
            </w:r>
            <w:r w:rsidRPr="003B5042">
              <w:rPr>
                <w:rFonts w:ascii="Times New Roman" w:hAnsi="Times New Roman" w:cs="Times New Roman"/>
                <w:i/>
                <w:iCs/>
                <w:sz w:val="20"/>
                <w:szCs w:val="20"/>
              </w:rPr>
              <w:t>L</w:t>
            </w:r>
            <w:r w:rsidRPr="00AA1312">
              <w:rPr>
                <w:rFonts w:ascii="Times New Roman" w:hAnsi="Times New Roman" w:cs="Times New Roman"/>
                <w:sz w:val="20"/>
                <w:szCs w:val="20"/>
              </w:rPr>
              <w:t>., black cumin, gamma irradiation, induced mutation, phenotypic variability, LD₅₀, macro-mutant, yield attributing traits, correlation.</w:t>
            </w:r>
          </w:p>
        </w:tc>
      </w:tr>
    </w:tbl>
    <w:p w14:paraId="2B46BB5F" w14:textId="4B920BBC" w:rsidR="006B5B32" w:rsidRDefault="006B5B32" w:rsidP="00830015">
      <w:pPr>
        <w:ind w:left="851" w:right="-472" w:hanging="851"/>
        <w:rPr>
          <w:rFonts w:ascii="Times New Roman" w:hAnsi="Times New Roman" w:cs="Times New Roman"/>
          <w:b/>
          <w:bCs/>
          <w:color w:val="000000" w:themeColor="text1"/>
          <w:sz w:val="20"/>
          <w:szCs w:val="20"/>
        </w:rPr>
      </w:pPr>
    </w:p>
    <w:p w14:paraId="375B6F5A" w14:textId="77777777" w:rsidR="000857D5" w:rsidRDefault="000857D5" w:rsidP="000857D5">
      <w:pPr>
        <w:spacing w:after="0" w:line="240" w:lineRule="auto"/>
        <w:jc w:val="both"/>
        <w:rPr>
          <w:rFonts w:ascii="Times New Roman" w:hAnsi="Times New Roman" w:cs="Times New Roman"/>
          <w:b/>
          <w:bCs/>
          <w:sz w:val="20"/>
          <w:szCs w:val="20"/>
        </w:rPr>
        <w:sectPr w:rsidR="000857D5" w:rsidSect="00831816">
          <w:headerReference w:type="even" r:id="rId15"/>
          <w:headerReference w:type="default" r:id="rId16"/>
          <w:footerReference w:type="even" r:id="rId17"/>
          <w:footerReference w:type="default" r:id="rId18"/>
          <w:headerReference w:type="first" r:id="rId19"/>
          <w:footerReference w:type="first" r:id="rId20"/>
          <w:pgSz w:w="11906" w:h="16838"/>
          <w:pgMar w:top="851" w:right="1133" w:bottom="1440" w:left="1440" w:header="1134" w:footer="567" w:gutter="0"/>
          <w:pgNumType w:start="80"/>
          <w:cols w:space="708"/>
          <w:titlePg/>
          <w:docGrid w:linePitch="360"/>
        </w:sectPr>
      </w:pPr>
    </w:p>
    <w:p w14:paraId="7FB192A5" w14:textId="77777777" w:rsidR="000857D5" w:rsidRPr="000857D5" w:rsidRDefault="000857D5" w:rsidP="000857D5">
      <w:pPr>
        <w:spacing w:after="0" w:line="240" w:lineRule="auto"/>
        <w:jc w:val="both"/>
        <w:rPr>
          <w:rFonts w:ascii="Times New Roman" w:hAnsi="Times New Roman" w:cs="Times New Roman"/>
          <w:b/>
          <w:bCs/>
          <w:sz w:val="20"/>
          <w:szCs w:val="20"/>
        </w:rPr>
      </w:pPr>
      <w:r w:rsidRPr="000857D5">
        <w:rPr>
          <w:rFonts w:ascii="Times New Roman" w:hAnsi="Times New Roman" w:cs="Times New Roman"/>
          <w:b/>
          <w:bCs/>
          <w:sz w:val="20"/>
          <w:szCs w:val="20"/>
        </w:rPr>
        <w:lastRenderedPageBreak/>
        <w:t>Introduction</w:t>
      </w:r>
    </w:p>
    <w:p w14:paraId="5A53D154"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L., commonly known as black cumin or Kalonji, is an annual diploid herb (2n=2x=12) belonging to the family Ranunculaceae. In India, it is cultivated mainly in Madhya Pradesh, Telangana, Karnataka, Maharashtra, Tamil Nadu, Jharkhand, Bihar, West Bengal, Assam, Punjab, Uttar Pradesh, and </w:t>
      </w:r>
      <w:r w:rsidRPr="000857D5">
        <w:rPr>
          <w:rFonts w:ascii="Times New Roman" w:hAnsi="Times New Roman" w:cs="Times New Roman"/>
          <w:color w:val="000000" w:themeColor="text1"/>
          <w:sz w:val="20"/>
          <w:szCs w:val="20"/>
        </w:rPr>
        <w:lastRenderedPageBreak/>
        <w:t>Rajasthan. The seeds of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are an important source of bioactive compounds and are widely used as a spice and food preservative as well as in traditional and therapeutic applications for various disorders (Sultana et al., 2015; Lal et al., 2020). The seeds contain approximately 30-40% fatty oil, comprising both saturated and unsaturated fatty acids, and 0.40-0.50% </w:t>
      </w:r>
      <w:r w:rsidRPr="000857D5">
        <w:rPr>
          <w:rFonts w:ascii="Times New Roman" w:hAnsi="Times New Roman" w:cs="Times New Roman"/>
          <w:color w:val="000000" w:themeColor="text1"/>
          <w:sz w:val="20"/>
          <w:szCs w:val="20"/>
        </w:rPr>
        <w:lastRenderedPageBreak/>
        <w:t>volatile oil, which has considerable industrial and nutritional importance (Gómez-Candela et al., 2011). Thymoquinone is the major bioactive constituent of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and has been associated with several biological activities, particularly antioxidant and anti-inflammatory effects. The volatile oil is also utilized as a flavouring agent in food and beverages and in pharmaceutical industries (Abdel-Fattah et al., 2000).</w:t>
      </w:r>
    </w:p>
    <w:p w14:paraId="5C927A6D" w14:textId="4AFA69AE" w:rsid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Despite its economic, nutritional, and medicinal importance,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productivity remains relatively low hence, considerable improvement is required in important agronomic, and quality attributes. The identification and development of genetically superior genotypes with high seed yield and desirable and quality characteristics are therefore important objectives of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breeding. However, the available germplasm exhibits relatively narrow genetic variability for seed yield and several yield-attributing traits which limits the rate of genetic improvement through selection. Induced mutation breeding approach is particularly useful in crops having a narrow genetic base, where naturally occurring variability are inadequate for the development of superior cultivars. Important traits requiring improvement include seed and oil yield, oil quality, maturity duration and tolerance to abiotic stress etc.</w:t>
      </w:r>
    </w:p>
    <w:p w14:paraId="55EC7E19" w14:textId="77777777" w:rsidR="000857D5" w:rsidRPr="000857D5" w:rsidRDefault="000857D5" w:rsidP="000857D5">
      <w:pPr>
        <w:spacing w:after="0" w:line="240" w:lineRule="auto"/>
        <w:jc w:val="both"/>
        <w:rPr>
          <w:rFonts w:ascii="Times New Roman" w:hAnsi="Times New Roman" w:cs="Times New Roman"/>
          <w:color w:val="000000" w:themeColor="text1"/>
          <w:sz w:val="6"/>
          <w:szCs w:val="6"/>
        </w:rPr>
      </w:pPr>
    </w:p>
    <w:p w14:paraId="7A6F8B8C" w14:textId="3C60ABE8" w:rsid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Mutation breeding has previously been employed in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and mutants exhibiting desirable economic and morphological characteristics have been developed through gamma irradiation (Datta et al., 1985; Mitra &amp; Bhowmik, 1997; Saha &amp; Datta, 2002; Kumar &amp; Gupta, 2007). In black cumin (</w:t>
      </w: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L.), some superior mutant lines were developed by induced mutagenesis through X-rays and gamma radiations and proper selection to improve the many yield attributing characters like lax branching, feathery leaf mutant, bushy, male sterile, crumpled leaf, early flowering, brown seed coat, etc. (Datta, 2005).</w:t>
      </w:r>
    </w:p>
    <w:p w14:paraId="6750676F" w14:textId="77777777" w:rsidR="000857D5" w:rsidRPr="000857D5" w:rsidRDefault="000857D5" w:rsidP="000857D5">
      <w:pPr>
        <w:spacing w:after="0" w:line="240" w:lineRule="auto"/>
        <w:jc w:val="both"/>
        <w:rPr>
          <w:rFonts w:ascii="Times New Roman" w:hAnsi="Times New Roman" w:cs="Times New Roman"/>
          <w:color w:val="000000" w:themeColor="text1"/>
          <w:sz w:val="6"/>
          <w:szCs w:val="6"/>
        </w:rPr>
      </w:pPr>
    </w:p>
    <w:p w14:paraId="244985E7" w14:textId="129CEF8F" w:rsidR="000857D5" w:rsidRDefault="000857D5" w:rsidP="000857D5">
      <w:pPr>
        <w:spacing w:after="0" w:line="240" w:lineRule="auto"/>
        <w:jc w:val="both"/>
        <w:rPr>
          <w:rFonts w:ascii="Times New Roman" w:hAnsi="Times New Roman" w:cs="Times New Roman"/>
          <w:sz w:val="20"/>
          <w:szCs w:val="20"/>
        </w:rPr>
      </w:pPr>
      <w:r w:rsidRPr="000857D5">
        <w:rPr>
          <w:rFonts w:ascii="Times New Roman" w:hAnsi="Times New Roman" w:cs="Times New Roman"/>
          <w:color w:val="000000" w:themeColor="text1"/>
          <w:sz w:val="20"/>
          <w:szCs w:val="20"/>
        </w:rPr>
        <w:t xml:space="preserve">Gamma radiation can induce heritable changes in a wide range of traits, including plant architecture, flowering behaviour, capsule characteristics, test weight and seed yield. </w:t>
      </w:r>
      <w:r w:rsidRPr="000857D5">
        <w:rPr>
          <w:rFonts w:ascii="Times New Roman" w:hAnsi="Times New Roman" w:cs="Times New Roman"/>
          <w:sz w:val="20"/>
          <w:szCs w:val="20"/>
        </w:rPr>
        <w:t xml:space="preserve">Similar improvements in yield-related traits and morphological diversity following gamma irradiation have also been reported in several aromatic and medicinal plant species (Rang et al., 2001, </w:t>
      </w:r>
      <w:r w:rsidRPr="000857D5">
        <w:rPr>
          <w:rFonts w:ascii="Times New Roman" w:hAnsi="Times New Roman" w:cs="Times New Roman"/>
          <w:color w:val="000000" w:themeColor="text1"/>
          <w:sz w:val="20"/>
          <w:szCs w:val="20"/>
        </w:rPr>
        <w:t>Agrawal and Kumar, 2021</w:t>
      </w:r>
      <w:r w:rsidRPr="000857D5">
        <w:rPr>
          <w:rFonts w:ascii="Times New Roman" w:hAnsi="Times New Roman" w:cs="Times New Roman"/>
          <w:sz w:val="20"/>
          <w:szCs w:val="20"/>
        </w:rPr>
        <w:t>).</w:t>
      </w:r>
    </w:p>
    <w:p w14:paraId="52D4629B" w14:textId="77777777" w:rsidR="000857D5" w:rsidRPr="000857D5" w:rsidRDefault="000857D5" w:rsidP="000857D5">
      <w:pPr>
        <w:spacing w:after="0" w:line="240" w:lineRule="auto"/>
        <w:jc w:val="both"/>
        <w:rPr>
          <w:rFonts w:ascii="Times New Roman" w:hAnsi="Times New Roman" w:cs="Times New Roman"/>
          <w:sz w:val="6"/>
          <w:szCs w:val="6"/>
        </w:rPr>
      </w:pPr>
    </w:p>
    <w:p w14:paraId="040B6E09" w14:textId="578C009A" w:rsid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sz w:val="20"/>
          <w:szCs w:val="20"/>
        </w:rPr>
        <w:t>Despite previous efforts, information on the extent and nature of induced variability in </w:t>
      </w:r>
      <w:r w:rsidRPr="000857D5">
        <w:rPr>
          <w:rFonts w:ascii="Times New Roman" w:hAnsi="Times New Roman" w:cs="Times New Roman"/>
          <w:i/>
          <w:iCs/>
          <w:sz w:val="20"/>
          <w:szCs w:val="20"/>
        </w:rPr>
        <w:t>N</w:t>
      </w:r>
      <w:r w:rsidRPr="000857D5">
        <w:rPr>
          <w:rFonts w:ascii="Times New Roman" w:hAnsi="Times New Roman" w:cs="Times New Roman"/>
          <w:i/>
          <w:iCs/>
          <w:color w:val="000000" w:themeColor="text1"/>
          <w:sz w:val="20"/>
          <w:szCs w:val="20"/>
        </w:rPr>
        <w:t>. sativa</w:t>
      </w:r>
      <w:r w:rsidRPr="000857D5">
        <w:rPr>
          <w:rFonts w:ascii="Times New Roman" w:hAnsi="Times New Roman" w:cs="Times New Roman"/>
          <w:color w:val="000000" w:themeColor="text1"/>
          <w:sz w:val="20"/>
          <w:szCs w:val="20"/>
        </w:rPr>
        <w:t> remains comparatively limited, particularly with respect to the systematic evaluation of mutant populations for agronomic traits. Therefore, there is a need to generate and characterize novel variability to facilitate the identification of superior genotypes. In this context, the present study was undertaken to generate and evaluate the phenotypic variability in morphological and agronomic traits to develop valuable genetic resources for their potential utilization in future breeding programmes.</w:t>
      </w:r>
      <w:r>
        <w:rPr>
          <w:rFonts w:ascii="Times New Roman" w:hAnsi="Times New Roman" w:cs="Times New Roman"/>
          <w:color w:val="000000" w:themeColor="text1"/>
          <w:sz w:val="20"/>
          <w:szCs w:val="20"/>
        </w:rPr>
        <w:t xml:space="preserve"> </w:t>
      </w:r>
    </w:p>
    <w:p w14:paraId="440D2751"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p>
    <w:p w14:paraId="458907D7" w14:textId="77777777" w:rsidR="000857D5" w:rsidRPr="000857D5" w:rsidRDefault="000857D5" w:rsidP="000857D5">
      <w:pPr>
        <w:spacing w:after="0" w:line="240" w:lineRule="auto"/>
        <w:rPr>
          <w:rFonts w:ascii="Times New Roman" w:hAnsi="Times New Roman" w:cs="Times New Roman"/>
          <w:b/>
          <w:bCs/>
          <w:color w:val="000000" w:themeColor="text1"/>
          <w:sz w:val="20"/>
          <w:szCs w:val="20"/>
        </w:rPr>
      </w:pPr>
      <w:r w:rsidRPr="000857D5">
        <w:rPr>
          <w:rFonts w:ascii="Times New Roman" w:hAnsi="Times New Roman" w:cs="Times New Roman"/>
          <w:vanish/>
          <w:color w:val="EE0000"/>
          <w:sz w:val="20"/>
          <w:szCs w:val="20"/>
        </w:rPr>
        <w:t>Bottom of Form</w:t>
      </w:r>
      <w:r w:rsidRPr="000857D5">
        <w:rPr>
          <w:rFonts w:ascii="Times New Roman" w:hAnsi="Times New Roman" w:cs="Times New Roman"/>
          <w:b/>
          <w:bCs/>
          <w:color w:val="000000" w:themeColor="text1"/>
          <w:sz w:val="20"/>
          <w:szCs w:val="20"/>
        </w:rPr>
        <w:t>Material and Methods</w:t>
      </w:r>
    </w:p>
    <w:p w14:paraId="1516E935" w14:textId="77777777" w:rsidR="00831816" w:rsidRDefault="000857D5" w:rsidP="000857D5">
      <w:pPr>
        <w:autoSpaceDE w:val="0"/>
        <w:autoSpaceDN w:val="0"/>
        <w:adjustRightInd w:val="0"/>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lastRenderedPageBreak/>
        <w:t>The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variety Ajmer Nigella-20 (AN-20), developed at the ICAR-National Research Centre on Seed Spices, Ajmer, was used for this mutation breeding programme. Approximately 10,000 dry seeds were irradiated for each treatment dose with seven doses of gamma radiation, viz., 50, 75, 100, 125, 150, 175 and 200 Gy, using </w:t>
      </w:r>
      <w:r w:rsidRPr="000857D5">
        <w:rPr>
          <w:rFonts w:ascii="Times New Roman" w:hAnsi="Times New Roman" w:cs="Times New Roman"/>
          <w:color w:val="000000" w:themeColor="text1"/>
          <w:sz w:val="20"/>
          <w:szCs w:val="20"/>
          <w:vertAlign w:val="superscript"/>
        </w:rPr>
        <w:t>60</w:t>
      </w:r>
      <w:r w:rsidRPr="000857D5">
        <w:rPr>
          <w:rFonts w:ascii="Times New Roman" w:hAnsi="Times New Roman" w:cs="Times New Roman"/>
          <w:color w:val="000000" w:themeColor="text1"/>
          <w:sz w:val="20"/>
          <w:szCs w:val="20"/>
        </w:rPr>
        <w:t xml:space="preserve">Co as the radiation source at the Bhabha Atomic Research Centre, Mumbai, in 2021. The irradiated seeds were subjected to germination tests to determine the reduction in germination percentage caused due to different doses of gamma radiation. The LD₅₀ was estimated using a two-parameter logistic dose–response model at 95% confidence interval, in which irradiation dose was the independent variable and reduction in germination (%) was the dependent variable. The dose corresponding to a 50% reduction in germination was estimated from the fitted curve (Ritz et al., 2015). The M₁ seeds from each treatment were planted separately at wider spacing than the recommended spacing. During the rabi season of 2022-23, the individually harvested M₁ plant progenies were grown as plant-to-row progenies in paired rows of 4.0 m length to raise the M₂ generation along with control. The M₂ generation was screened throughout the cropping period for phenotypic variations. The following observations were recorded to identify putative mutants: plant height, days to anthesis, days to maturity, number of capsules per plant, number of locules per capsule, number of seeds per locule, seed yield per plant, and 1000-seed weight. </w:t>
      </w:r>
    </w:p>
    <w:p w14:paraId="531C0FEE" w14:textId="77777777" w:rsidR="00831816" w:rsidRDefault="00831816" w:rsidP="000857D5">
      <w:pPr>
        <w:autoSpaceDE w:val="0"/>
        <w:autoSpaceDN w:val="0"/>
        <w:adjustRightInd w:val="0"/>
        <w:spacing w:after="0" w:line="240" w:lineRule="auto"/>
        <w:jc w:val="both"/>
        <w:rPr>
          <w:rFonts w:ascii="Times New Roman" w:hAnsi="Times New Roman" w:cs="Times New Roman"/>
          <w:color w:val="000000" w:themeColor="text1"/>
          <w:sz w:val="20"/>
          <w:szCs w:val="20"/>
        </w:rPr>
      </w:pPr>
    </w:p>
    <w:p w14:paraId="34FEA244" w14:textId="2AFD5113" w:rsidR="000857D5" w:rsidRPr="000857D5" w:rsidRDefault="000857D5" w:rsidP="000857D5">
      <w:pPr>
        <w:autoSpaceDE w:val="0"/>
        <w:autoSpaceDN w:val="0"/>
        <w:adjustRightInd w:val="0"/>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The observed morphological variations were broadly classified into two categories </w:t>
      </w:r>
      <w:r w:rsidRPr="000857D5">
        <w:rPr>
          <w:rFonts w:ascii="Times New Roman" w:hAnsi="Times New Roman" w:cs="Times New Roman"/>
          <w:i/>
          <w:iCs/>
          <w:color w:val="000000" w:themeColor="text1"/>
          <w:sz w:val="20"/>
          <w:szCs w:val="20"/>
        </w:rPr>
        <w:t>viz</w:t>
      </w:r>
      <w:r w:rsidRPr="000857D5">
        <w:rPr>
          <w:rFonts w:ascii="Times New Roman" w:hAnsi="Times New Roman" w:cs="Times New Roman"/>
          <w:color w:val="000000" w:themeColor="text1"/>
          <w:sz w:val="20"/>
          <w:szCs w:val="20"/>
        </w:rPr>
        <w:t xml:space="preserve">. </w:t>
      </w:r>
      <w:proofErr w:type="spellStart"/>
      <w:r w:rsidRPr="000857D5">
        <w:rPr>
          <w:rFonts w:ascii="Times New Roman" w:hAnsi="Times New Roman" w:cs="Times New Roman"/>
          <w:color w:val="000000" w:themeColor="text1"/>
          <w:sz w:val="20"/>
          <w:szCs w:val="20"/>
        </w:rPr>
        <w:t>i</w:t>
      </w:r>
      <w:proofErr w:type="spellEnd"/>
      <w:r w:rsidRPr="000857D5">
        <w:rPr>
          <w:rFonts w:ascii="Times New Roman" w:hAnsi="Times New Roman" w:cs="Times New Roman"/>
          <w:color w:val="000000" w:themeColor="text1"/>
          <w:sz w:val="20"/>
          <w:szCs w:val="20"/>
        </w:rPr>
        <w:t>.) Macro-mutants, involving conspicuous structural changes in traits such as flowers, capsules, and number of locules per capsule and ii.) Micro-mutants, involving quantitative or less conspicuous changes in traits such as days to flowering, days to maturity, 1000-seed weight, and disease resistance. Bulk of forty to fifty plants from M₂ progenies possessing desirable traits of interest were harvested in from different doses of irradiation separately. These progenies were subsequently evaluated in paired rows in M₃ generation during 2023-24. In M₃ generations, major agronomic traits, including number of fertile branches, number of capsules per plant, number of seeds per capsule, seed yield and 1000-seed weight, were evaluated. Statistical analyses, including mean, coefficient of variation and Pearson’s correlation coefficient, were performed to assess the phenotypic variation in the quantitative traits.</w:t>
      </w:r>
    </w:p>
    <w:p w14:paraId="53B1CF1E" w14:textId="77777777" w:rsidR="000857D5" w:rsidRPr="000857D5" w:rsidRDefault="000857D5" w:rsidP="000857D5">
      <w:pPr>
        <w:spacing w:after="0" w:line="240" w:lineRule="auto"/>
        <w:jc w:val="both"/>
        <w:rPr>
          <w:rFonts w:ascii="Times New Roman" w:hAnsi="Times New Roman" w:cs="Times New Roman"/>
          <w:sz w:val="20"/>
          <w:szCs w:val="20"/>
        </w:rPr>
      </w:pPr>
    </w:p>
    <w:p w14:paraId="67639AB9" w14:textId="77777777" w:rsidR="000857D5" w:rsidRPr="000857D5" w:rsidRDefault="000857D5" w:rsidP="000857D5">
      <w:pPr>
        <w:spacing w:after="0" w:line="240" w:lineRule="auto"/>
        <w:jc w:val="both"/>
        <w:rPr>
          <w:rFonts w:ascii="Times New Roman" w:hAnsi="Times New Roman" w:cs="Times New Roman"/>
          <w:b/>
          <w:bCs/>
          <w:color w:val="000000" w:themeColor="text1"/>
          <w:sz w:val="20"/>
          <w:szCs w:val="20"/>
        </w:rPr>
      </w:pPr>
      <w:r w:rsidRPr="000857D5">
        <w:rPr>
          <w:rFonts w:ascii="Times New Roman" w:hAnsi="Times New Roman" w:cs="Times New Roman"/>
          <w:b/>
          <w:bCs/>
          <w:color w:val="000000" w:themeColor="text1"/>
          <w:sz w:val="20"/>
          <w:szCs w:val="20"/>
        </w:rPr>
        <w:t xml:space="preserve">Results and Discussion </w:t>
      </w:r>
    </w:p>
    <w:p w14:paraId="1B2D8767" w14:textId="77777777" w:rsidR="000857D5" w:rsidRPr="000857D5" w:rsidRDefault="000857D5" w:rsidP="000857D5">
      <w:pPr>
        <w:spacing w:after="0" w:line="240" w:lineRule="auto"/>
        <w:jc w:val="both"/>
        <w:rPr>
          <w:rFonts w:ascii="Times New Roman" w:hAnsi="Times New Roman" w:cs="Times New Roman"/>
          <w:b/>
          <w:bCs/>
          <w:color w:val="000000" w:themeColor="text1"/>
          <w:sz w:val="20"/>
          <w:szCs w:val="20"/>
        </w:rPr>
      </w:pPr>
      <w:r w:rsidRPr="000857D5">
        <w:rPr>
          <w:rFonts w:ascii="Times New Roman" w:hAnsi="Times New Roman" w:cs="Times New Roman"/>
          <w:b/>
          <w:bCs/>
          <w:color w:val="000000" w:themeColor="text1"/>
          <w:sz w:val="20"/>
          <w:szCs w:val="20"/>
        </w:rPr>
        <w:t>Effect on seed germination</w:t>
      </w:r>
    </w:p>
    <w:p w14:paraId="3CB046EC"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The seed germination test was conducted within one month of gamma irradiation using the top-of-paper method in petri plates under ambient laboratory conditions during November. The experiment was laid out in a randomized complete block design with four replications, each consisting of 25 seeds and germination was recorded on the seventh day. The temperature during the experimentation ranged from 27 </w:t>
      </w:r>
      <w:r w:rsidRPr="000857D5">
        <w:rPr>
          <w:rFonts w:ascii="Times New Roman" w:hAnsi="Times New Roman" w:cs="Times New Roman"/>
          <w:color w:val="000000" w:themeColor="text1"/>
          <w:sz w:val="20"/>
          <w:szCs w:val="20"/>
        </w:rPr>
        <w:lastRenderedPageBreak/>
        <w:t>to 32 °C. Gamma irradiation resulted in a significant dose-dependent reduction in seed germination, with differences among irradiation doses exceeding the critical difference of 6.4% at the 5% significance level (data not shown). Germination decreased by 6.7, 18.2, 38.5, 45.7, 52.6, 76.4, and 78.2% at irradiation doses of 50, 75, 100, 125, 150, 175, and 200 Gy, respectively (Fig. 1). The median lethal dose (LD₅₀) was estimated to be approximately 146 Gy by fitting a two-parameter logistic dose-response model. The present findings are consistent with those of Tasmin et al., (2022) who evaluated the effects of gamma irradiation at 50, 100, 150, 200, 250, and 300 Gy on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They reported the highest seed germination (94.5–97.1%) at 50 Gy and the lowest germination (18.2–22.0%) at 300 Gy. Among the doses tested, LD₅₀ close to 150 Gy was observed, resulting in approximately 51–55% reduction in seed germination and about 50% reduction in most seedling growth parameters. In the other studies by Kumar and Gupta (2007) identified 100 Gy as LD₅₀ </w:t>
      </w:r>
      <w:r w:rsidRPr="000857D5">
        <w:rPr>
          <w:rFonts w:ascii="Times New Roman" w:hAnsi="Times New Roman" w:cs="Times New Roman"/>
          <w:color w:val="000000" w:themeColor="text1"/>
          <w:sz w:val="20"/>
          <w:szCs w:val="20"/>
        </w:rPr>
        <w:lastRenderedPageBreak/>
        <w:t>dose for inducing desirable morphological and agronomic variations in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Amin et al. (2018), who evaluated gamma radiation doses of 50, 75, and 100 Gy in two varieties of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(AN-1 and VN-1), also reported reductions in seed germination of up to 40%. The response of seed germination to gamma irradiation is generally dose-dependent. Low doses may stimulate or slightly enhance germination by activating physiological and enzymatic processes, whereas higher doses progressively inhibit germination, germination rate, and seedling growth because of physiological disturbances and chromosomal damage (Maamoun et al., 2014). A similar dose-dependent reduction has been reported in fenugreek, where gamma irradiation reduced M₁ seed germination by 8.2, 17.3, and 26.5% and seedling length by 10.3, 23.3, and 42.2% at 250, 300, and 350 Gy, respectively (Meena et al., 2025). </w:t>
      </w:r>
    </w:p>
    <w:p w14:paraId="519D90AB"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p>
    <w:p w14:paraId="49CB9CB9" w14:textId="77777777" w:rsidR="000857D5" w:rsidRDefault="000857D5" w:rsidP="000857D5">
      <w:pPr>
        <w:spacing w:after="0" w:line="240" w:lineRule="auto"/>
        <w:jc w:val="both"/>
        <w:rPr>
          <w:rFonts w:ascii="Times New Roman" w:hAnsi="Times New Roman" w:cs="Times New Roman"/>
          <w:color w:val="000000" w:themeColor="text1"/>
          <w:szCs w:val="24"/>
        </w:rPr>
        <w:sectPr w:rsidR="000857D5" w:rsidSect="00377601">
          <w:type w:val="continuous"/>
          <w:pgSz w:w="11906" w:h="16838"/>
          <w:pgMar w:top="851" w:right="1133" w:bottom="1440" w:left="1440" w:header="1134" w:footer="567" w:gutter="0"/>
          <w:cols w:num="2" w:space="545"/>
          <w:titlePg/>
          <w:docGrid w:linePitch="360"/>
        </w:sectPr>
      </w:pPr>
    </w:p>
    <w:p w14:paraId="24C3CE28" w14:textId="77777777" w:rsidR="000857D5" w:rsidRDefault="000857D5" w:rsidP="000857D5">
      <w:pPr>
        <w:spacing w:after="0" w:line="240" w:lineRule="auto"/>
        <w:jc w:val="both"/>
        <w:rPr>
          <w:rFonts w:ascii="Times New Roman" w:hAnsi="Times New Roman" w:cs="Times New Roman"/>
          <w:color w:val="000000" w:themeColor="text1"/>
          <w:szCs w:val="24"/>
        </w:rPr>
      </w:pPr>
    </w:p>
    <w:p w14:paraId="06C8ACCD" w14:textId="77777777" w:rsidR="000857D5" w:rsidRPr="000857D5" w:rsidRDefault="000857D5" w:rsidP="000857D5">
      <w:pPr>
        <w:spacing w:after="0" w:line="240" w:lineRule="auto"/>
        <w:jc w:val="center"/>
        <w:rPr>
          <w:rFonts w:ascii="Times New Roman" w:hAnsi="Times New Roman" w:cs="Times New Roman"/>
          <w:color w:val="000000" w:themeColor="text1"/>
          <w:sz w:val="20"/>
          <w:szCs w:val="20"/>
        </w:rPr>
      </w:pPr>
      <w:r w:rsidRPr="000857D5">
        <w:rPr>
          <w:noProof/>
          <w:sz w:val="20"/>
          <w:szCs w:val="20"/>
          <w:lang w:eastAsia="en-IN"/>
        </w:rPr>
        <w:drawing>
          <wp:inline distT="0" distB="0" distL="0" distR="0" wp14:anchorId="0C27520E" wp14:editId="5B839AE8">
            <wp:extent cx="3576637" cy="2219325"/>
            <wp:effectExtent l="0" t="0" r="5080" b="9525"/>
            <wp:docPr id="1973443585" name="Chart 1">
              <a:extLst xmlns:a="http://schemas.openxmlformats.org/drawingml/2006/main">
                <a:ext uri="{FF2B5EF4-FFF2-40B4-BE49-F238E27FC236}">
                  <a16:creationId xmlns:a16="http://schemas.microsoft.com/office/drawing/2014/main" id="{B86E6695-CFC4-EC04-86CD-F4D402B8D0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B99E6E6" w14:textId="77777777" w:rsidR="000857D5" w:rsidRPr="000857D5" w:rsidRDefault="000857D5" w:rsidP="000857D5">
      <w:pPr>
        <w:spacing w:after="0" w:line="240" w:lineRule="auto"/>
        <w:jc w:val="center"/>
        <w:rPr>
          <w:rFonts w:ascii="Times New Roman" w:hAnsi="Times New Roman" w:cs="Times New Roman"/>
          <w:color w:val="000000" w:themeColor="text1"/>
          <w:sz w:val="20"/>
          <w:szCs w:val="20"/>
        </w:rPr>
      </w:pPr>
      <w:r w:rsidRPr="000857D5">
        <w:rPr>
          <w:rFonts w:ascii="Times New Roman" w:hAnsi="Times New Roman" w:cs="Times New Roman"/>
          <w:b/>
          <w:bCs/>
          <w:color w:val="000000" w:themeColor="text1"/>
          <w:sz w:val="20"/>
          <w:szCs w:val="20"/>
        </w:rPr>
        <w:t>Fig. 1</w:t>
      </w:r>
      <w:r w:rsidRPr="000857D5">
        <w:rPr>
          <w:rFonts w:ascii="Times New Roman" w:hAnsi="Times New Roman" w:cs="Times New Roman"/>
          <w:color w:val="000000" w:themeColor="text1"/>
          <w:sz w:val="20"/>
          <w:szCs w:val="20"/>
        </w:rPr>
        <w:t xml:space="preserve"> Effect of gamma radiation dose on germination</w:t>
      </w:r>
    </w:p>
    <w:p w14:paraId="3A3BE8C3" w14:textId="77777777" w:rsidR="000857D5" w:rsidRPr="000857D5" w:rsidRDefault="000857D5" w:rsidP="000857D5">
      <w:pPr>
        <w:spacing w:after="0" w:line="240" w:lineRule="auto"/>
        <w:jc w:val="center"/>
        <w:rPr>
          <w:rFonts w:ascii="Times New Roman" w:hAnsi="Times New Roman" w:cs="Times New Roman"/>
          <w:color w:val="000000" w:themeColor="text1"/>
          <w:sz w:val="20"/>
          <w:szCs w:val="20"/>
        </w:rPr>
      </w:pPr>
    </w:p>
    <w:p w14:paraId="275D4733" w14:textId="77777777" w:rsidR="000857D5" w:rsidRDefault="000857D5" w:rsidP="000857D5">
      <w:pPr>
        <w:spacing w:after="0" w:line="240" w:lineRule="auto"/>
        <w:jc w:val="both"/>
        <w:rPr>
          <w:rFonts w:ascii="Times New Roman" w:hAnsi="Times New Roman" w:cs="Times New Roman"/>
          <w:color w:val="000000" w:themeColor="text1"/>
          <w:szCs w:val="24"/>
        </w:rPr>
      </w:pPr>
    </w:p>
    <w:p w14:paraId="47AA1469" w14:textId="77777777" w:rsidR="000857D5" w:rsidRDefault="000857D5" w:rsidP="000857D5">
      <w:pPr>
        <w:spacing w:after="0" w:line="240" w:lineRule="auto"/>
        <w:jc w:val="both"/>
        <w:rPr>
          <w:rFonts w:ascii="Times New Roman" w:hAnsi="Times New Roman" w:cs="Times New Roman"/>
          <w:b/>
          <w:iCs/>
          <w:sz w:val="20"/>
          <w:szCs w:val="20"/>
        </w:rPr>
        <w:sectPr w:rsidR="000857D5" w:rsidSect="000857D5">
          <w:type w:val="continuous"/>
          <w:pgSz w:w="11906" w:h="16838"/>
          <w:pgMar w:top="851" w:right="1133" w:bottom="1440" w:left="1440" w:header="1134" w:footer="567" w:gutter="0"/>
          <w:pgNumType w:start="69"/>
          <w:cols w:space="708"/>
          <w:titlePg/>
          <w:docGrid w:linePitch="360"/>
        </w:sectPr>
      </w:pPr>
    </w:p>
    <w:p w14:paraId="3861A9EB" w14:textId="77777777" w:rsidR="000857D5" w:rsidRPr="000857D5" w:rsidRDefault="000857D5" w:rsidP="000857D5">
      <w:pPr>
        <w:spacing w:after="0" w:line="240" w:lineRule="auto"/>
        <w:jc w:val="both"/>
        <w:rPr>
          <w:rFonts w:ascii="Times New Roman" w:hAnsi="Times New Roman" w:cs="Times New Roman"/>
          <w:b/>
          <w:iCs/>
          <w:sz w:val="20"/>
          <w:szCs w:val="20"/>
        </w:rPr>
      </w:pPr>
      <w:r w:rsidRPr="000857D5">
        <w:rPr>
          <w:rFonts w:ascii="Times New Roman" w:hAnsi="Times New Roman" w:cs="Times New Roman"/>
          <w:b/>
          <w:iCs/>
          <w:sz w:val="20"/>
          <w:szCs w:val="20"/>
        </w:rPr>
        <w:lastRenderedPageBreak/>
        <w:t xml:space="preserve">Assessment of induced variability for agro-morphological traits:  </w:t>
      </w:r>
    </w:p>
    <w:p w14:paraId="15C07C48"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Approximately 1000 M₁ individual plants from each dose viz. 75, 100, 125, 150, and 175 Gy of gamma irradiation were harvested separately. Plant-to-row progeny testing of all harvested plants were evaluated in paired rows of 4 m length. In the M₂ generation, each </w:t>
      </w:r>
      <w:proofErr w:type="spellStart"/>
      <w:r w:rsidRPr="000857D5">
        <w:rPr>
          <w:rFonts w:ascii="Times New Roman" w:hAnsi="Times New Roman" w:cs="Times New Roman"/>
          <w:color w:val="000000" w:themeColor="text1"/>
          <w:sz w:val="20"/>
          <w:szCs w:val="20"/>
        </w:rPr>
        <w:t>progenie</w:t>
      </w:r>
      <w:proofErr w:type="spellEnd"/>
      <w:r w:rsidRPr="000857D5">
        <w:rPr>
          <w:rFonts w:ascii="Times New Roman" w:hAnsi="Times New Roman" w:cs="Times New Roman"/>
          <w:color w:val="000000" w:themeColor="text1"/>
          <w:sz w:val="20"/>
          <w:szCs w:val="20"/>
        </w:rPr>
        <w:t xml:space="preserve"> were carefully evaluated for induced of variability for different agro-morphological traits. One hundred forty-five M₂ progenies were selected, and plants within each selected progeny were harvested in bulk. These selected progenies were subsequently planted in paired rows of 4 m length to raise the M₃ generation during 2023-24. From M₃ generation, 45 promising progenies were identified and observations were recorded for vital agro-morphological traits. The number of capsules per plant ranged from 68 to 98, with a mean of 72.4, compared with mean of 49.7 in the control. The number of locules/capsule varied from 4 to 14, with a mean of 7.1, whereas in the control recorded a mean of 5.2. The 1000-seed weight ranged </w:t>
      </w:r>
      <w:r w:rsidRPr="000857D5">
        <w:rPr>
          <w:rFonts w:ascii="Times New Roman" w:hAnsi="Times New Roman" w:cs="Times New Roman"/>
          <w:color w:val="000000" w:themeColor="text1"/>
          <w:sz w:val="20"/>
          <w:szCs w:val="20"/>
        </w:rPr>
        <w:lastRenderedPageBreak/>
        <w:t xml:space="preserve">from 2.4 to 3.2 g, with a mean of 2.9 g compared with 2.2 g in the control. Similarly, seed yield per plant ranged from 15.4 to 26.6 g, with a mean of 20.4 g, compared with mean of 16.7 g in the control. A positive shift in the mean value was observed for all these traits. The increase in mean values ranged from 4.6% for plant height to 35.8% for the number of locules per capsule. The gains in mean values 1000-seed weight, number of seeds per capsule, number of capsules per plant, and seed yield per plant were 28.9, 21.5, 16.8, and 14.8%, respectively, compared with the parental variety. These results </w:t>
      </w:r>
      <w:proofErr w:type="gramStart"/>
      <w:r w:rsidRPr="000857D5">
        <w:rPr>
          <w:rFonts w:ascii="Times New Roman" w:hAnsi="Times New Roman" w:cs="Times New Roman"/>
          <w:color w:val="000000" w:themeColor="text1"/>
          <w:sz w:val="20"/>
          <w:szCs w:val="20"/>
        </w:rPr>
        <w:t>indicates</w:t>
      </w:r>
      <w:proofErr w:type="gramEnd"/>
      <w:r w:rsidRPr="000857D5">
        <w:rPr>
          <w:rFonts w:ascii="Times New Roman" w:hAnsi="Times New Roman" w:cs="Times New Roman"/>
          <w:color w:val="000000" w:themeColor="text1"/>
          <w:sz w:val="20"/>
          <w:szCs w:val="20"/>
        </w:rPr>
        <w:t xml:space="preserve"> that gamma irradiation successfully generated substantial variability in the segregating populations of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which may provide opportunities for further selection for enhancing seed yield through attributing traits. The coefficient of variation (CV) ranged from 14.7% (1000-seed weight) to 24.6% (number of locules/capsule) indicating considerable variation among the selected progenies. </w:t>
      </w:r>
      <w:r w:rsidRPr="000857D5">
        <w:rPr>
          <w:rFonts w:ascii="Times New Roman" w:hAnsi="Times New Roman" w:cs="Times New Roman"/>
          <w:sz w:val="20"/>
          <w:szCs w:val="20"/>
        </w:rPr>
        <w:t xml:space="preserve">The relatively high magnitude of variability suggests sufficient scope for </w:t>
      </w:r>
      <w:r w:rsidRPr="000857D5">
        <w:rPr>
          <w:rFonts w:ascii="Times New Roman" w:hAnsi="Times New Roman" w:cs="Times New Roman"/>
          <w:sz w:val="20"/>
          <w:szCs w:val="20"/>
        </w:rPr>
        <w:lastRenderedPageBreak/>
        <w:t xml:space="preserve">undertaking additional cycles of selection to improve desirable traits in subsequent generations </w:t>
      </w:r>
      <w:r w:rsidRPr="000857D5">
        <w:rPr>
          <w:rFonts w:ascii="Times New Roman" w:hAnsi="Times New Roman" w:cs="Times New Roman"/>
          <w:color w:val="000000" w:themeColor="text1"/>
          <w:sz w:val="20"/>
          <w:szCs w:val="20"/>
        </w:rPr>
        <w:t>(Table 1).</w:t>
      </w:r>
    </w:p>
    <w:p w14:paraId="146C9CD1"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The present findings are supported by </w:t>
      </w:r>
      <w:proofErr w:type="spellStart"/>
      <w:r w:rsidRPr="000857D5">
        <w:rPr>
          <w:rFonts w:ascii="Times New Roman" w:hAnsi="Times New Roman" w:cs="Times New Roman"/>
          <w:color w:val="000000" w:themeColor="text1"/>
          <w:sz w:val="20"/>
          <w:szCs w:val="20"/>
        </w:rPr>
        <w:t>Elhafez</w:t>
      </w:r>
      <w:proofErr w:type="spellEnd"/>
      <w:r w:rsidRPr="000857D5">
        <w:rPr>
          <w:rFonts w:ascii="Times New Roman" w:hAnsi="Times New Roman" w:cs="Times New Roman"/>
          <w:color w:val="000000" w:themeColor="text1"/>
          <w:sz w:val="20"/>
          <w:szCs w:val="20"/>
        </w:rPr>
        <w:t xml:space="preserve"> et al. (2025), who evaluated gamma irradiation doses of 50, 100, and 150 Gy in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They reported that 100 Gy significantly increased plant height, number of branches, fresh and dry weight/plant, number of capsule/plant, 100-seed weight, and seed yield/plant, whereas 150 Gy significantly enhanced oil and thymoquinone contents. </w:t>
      </w:r>
      <w:proofErr w:type="spellStart"/>
      <w:r w:rsidRPr="000857D5">
        <w:rPr>
          <w:rFonts w:ascii="Times New Roman" w:hAnsi="Times New Roman" w:cs="Times New Roman"/>
          <w:color w:val="000000" w:themeColor="text1"/>
          <w:sz w:val="20"/>
          <w:szCs w:val="20"/>
        </w:rPr>
        <w:t>Gholizade</w:t>
      </w:r>
      <w:proofErr w:type="spellEnd"/>
      <w:r w:rsidRPr="000857D5">
        <w:rPr>
          <w:rFonts w:ascii="Times New Roman" w:hAnsi="Times New Roman" w:cs="Times New Roman"/>
          <w:color w:val="EE0000"/>
          <w:sz w:val="20"/>
          <w:szCs w:val="20"/>
        </w:rPr>
        <w:t xml:space="preserve"> </w:t>
      </w:r>
      <w:r w:rsidRPr="000857D5">
        <w:rPr>
          <w:rFonts w:ascii="Times New Roman" w:hAnsi="Times New Roman" w:cs="Times New Roman"/>
          <w:color w:val="000000" w:themeColor="text1"/>
          <w:sz w:val="20"/>
          <w:szCs w:val="20"/>
        </w:rPr>
        <w:t>et al. (2019) observed substantial variation in essential oil ranging from 0.65 to 1.36% and fatty oil content ranging from 25.30 to 35.02%. Similarly, Kumar and Gupta (2007) reported that gamma-ray treatments ranging from 50 to 300 Gy induced substantial morphological variation in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Notably, a </w:t>
      </w:r>
      <w:proofErr w:type="spellStart"/>
      <w:r w:rsidRPr="000857D5">
        <w:rPr>
          <w:rFonts w:ascii="Times New Roman" w:hAnsi="Times New Roman" w:cs="Times New Roman"/>
          <w:color w:val="000000" w:themeColor="text1"/>
          <w:sz w:val="20"/>
          <w:szCs w:val="20"/>
        </w:rPr>
        <w:t>hexapetalous</w:t>
      </w:r>
      <w:proofErr w:type="spellEnd"/>
      <w:r w:rsidRPr="000857D5">
        <w:rPr>
          <w:rFonts w:ascii="Times New Roman" w:hAnsi="Times New Roman" w:cs="Times New Roman"/>
          <w:color w:val="000000" w:themeColor="text1"/>
          <w:sz w:val="20"/>
          <w:szCs w:val="20"/>
        </w:rPr>
        <w:t xml:space="preserve"> mutant was identified at 100 Gy, which showed increased seed number and seed weight compared with the control. Overall, the results demonstrate that gamma irradiation is an effective tool for inducing and expanding novel variability in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w:t>
      </w:r>
    </w:p>
    <w:p w14:paraId="25C8BC6B"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p>
    <w:p w14:paraId="20F11B15" w14:textId="77777777" w:rsidR="000857D5" w:rsidRPr="000857D5" w:rsidRDefault="000857D5" w:rsidP="000857D5">
      <w:pPr>
        <w:spacing w:after="0" w:line="240" w:lineRule="auto"/>
        <w:jc w:val="both"/>
        <w:rPr>
          <w:rFonts w:ascii="Times New Roman" w:hAnsi="Times New Roman" w:cs="Times New Roman"/>
          <w:iCs/>
          <w:sz w:val="20"/>
          <w:szCs w:val="20"/>
        </w:rPr>
      </w:pPr>
      <w:r w:rsidRPr="000857D5">
        <w:rPr>
          <w:rFonts w:ascii="Times New Roman" w:hAnsi="Times New Roman" w:cs="Times New Roman"/>
          <w:b/>
          <w:iCs/>
          <w:sz w:val="20"/>
          <w:szCs w:val="20"/>
        </w:rPr>
        <w:t>Detection of induced macro-mutants:</w:t>
      </w:r>
    </w:p>
    <w:p w14:paraId="5CA8AFAC"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sz w:val="20"/>
          <w:szCs w:val="20"/>
        </w:rPr>
        <w:t>A macro mutant AN-20/150/126 was observed in M</w:t>
      </w:r>
      <w:r w:rsidRPr="000857D5">
        <w:rPr>
          <w:rFonts w:ascii="Times New Roman" w:hAnsi="Times New Roman" w:cs="Times New Roman"/>
          <w:sz w:val="20"/>
          <w:szCs w:val="20"/>
          <w:vertAlign w:val="subscript"/>
        </w:rPr>
        <w:t>2</w:t>
      </w:r>
      <w:r w:rsidRPr="000857D5">
        <w:rPr>
          <w:rFonts w:ascii="Times New Roman" w:hAnsi="Times New Roman" w:cs="Times New Roman"/>
          <w:sz w:val="20"/>
          <w:szCs w:val="20"/>
        </w:rPr>
        <w:t xml:space="preserve"> generation where </w:t>
      </w:r>
      <w:r w:rsidRPr="000857D5">
        <w:rPr>
          <w:rFonts w:ascii="Times New Roman" w:hAnsi="Times New Roman" w:cs="Times New Roman"/>
          <w:color w:val="000000" w:themeColor="text1"/>
          <w:sz w:val="20"/>
          <w:szCs w:val="20"/>
        </w:rPr>
        <w:t xml:space="preserve">the petals have transformed and increased radically in number petals more than hundred as compared </w:t>
      </w:r>
      <w:r w:rsidRPr="000857D5">
        <w:rPr>
          <w:rFonts w:ascii="Times New Roman" w:hAnsi="Times New Roman" w:cs="Times New Roman"/>
          <w:sz w:val="20"/>
          <w:szCs w:val="20"/>
        </w:rPr>
        <w:t xml:space="preserve">to five and colour become greenish yellow as compared to white in parental line. The </w:t>
      </w:r>
      <w:r w:rsidRPr="000857D5">
        <w:rPr>
          <w:rFonts w:ascii="Times New Roman" w:hAnsi="Times New Roman" w:cs="Times New Roman"/>
          <w:color w:val="000000" w:themeColor="text1"/>
          <w:sz w:val="20"/>
          <w:szCs w:val="20"/>
        </w:rPr>
        <w:t xml:space="preserve">gynoecium was absent in all the plants of this progeny hence no seed set was taken placed </w:t>
      </w:r>
      <w:r w:rsidRPr="000857D5">
        <w:rPr>
          <w:rFonts w:ascii="Times New Roman" w:hAnsi="Times New Roman" w:cs="Times New Roman"/>
          <w:sz w:val="20"/>
          <w:szCs w:val="20"/>
        </w:rPr>
        <w:t xml:space="preserve">hence the variant could not be carried forward (Fig. 3). It is evidenced that the </w:t>
      </w:r>
      <w:r w:rsidRPr="000857D5">
        <w:rPr>
          <w:rFonts w:ascii="Times New Roman" w:hAnsi="Times New Roman" w:cs="Times New Roman"/>
          <w:i/>
          <w:iCs/>
          <w:sz w:val="20"/>
          <w:szCs w:val="20"/>
        </w:rPr>
        <w:t>N. sativa</w:t>
      </w:r>
      <w:r w:rsidRPr="000857D5">
        <w:rPr>
          <w:rFonts w:ascii="Times New Roman" w:hAnsi="Times New Roman" w:cs="Times New Roman"/>
          <w:sz w:val="20"/>
          <w:szCs w:val="20"/>
        </w:rPr>
        <w:t xml:space="preserve"> is very much responsive to the mutation through gamma irradiation. A number of induced morphological traits, yield components in the nine selected mutants (Mt1-Mt9) have been reported in M</w:t>
      </w:r>
      <w:r w:rsidRPr="000857D5">
        <w:rPr>
          <w:rFonts w:ascii="Times New Roman" w:hAnsi="Times New Roman" w:cs="Times New Roman"/>
          <w:sz w:val="20"/>
          <w:szCs w:val="20"/>
          <w:vertAlign w:val="subscript"/>
        </w:rPr>
        <w:t>3</w:t>
      </w:r>
      <w:r w:rsidRPr="000857D5">
        <w:rPr>
          <w:rFonts w:ascii="Times New Roman" w:hAnsi="Times New Roman" w:cs="Times New Roman"/>
          <w:sz w:val="20"/>
          <w:szCs w:val="20"/>
        </w:rPr>
        <w:t xml:space="preserve"> and M</w:t>
      </w:r>
      <w:r w:rsidRPr="000857D5">
        <w:rPr>
          <w:rFonts w:ascii="Times New Roman" w:hAnsi="Times New Roman" w:cs="Times New Roman"/>
          <w:sz w:val="20"/>
          <w:szCs w:val="20"/>
          <w:vertAlign w:val="subscript"/>
        </w:rPr>
        <w:t xml:space="preserve">4 </w:t>
      </w:r>
      <w:r w:rsidRPr="000857D5">
        <w:rPr>
          <w:rFonts w:ascii="Times New Roman" w:hAnsi="Times New Roman" w:cs="Times New Roman"/>
          <w:sz w:val="20"/>
          <w:szCs w:val="20"/>
        </w:rPr>
        <w:t xml:space="preserve">of </w:t>
      </w:r>
      <w:r w:rsidRPr="000857D5">
        <w:rPr>
          <w:rFonts w:ascii="Times New Roman" w:hAnsi="Times New Roman" w:cs="Times New Roman"/>
          <w:i/>
          <w:iCs/>
          <w:sz w:val="20"/>
          <w:szCs w:val="20"/>
        </w:rPr>
        <w:t>N. sativa</w:t>
      </w:r>
      <w:r w:rsidRPr="000857D5">
        <w:rPr>
          <w:rFonts w:ascii="Times New Roman" w:hAnsi="Times New Roman" w:cs="Times New Roman"/>
          <w:sz w:val="20"/>
          <w:szCs w:val="20"/>
        </w:rPr>
        <w:t xml:space="preserve"> to determine the </w:t>
      </w:r>
      <w:r w:rsidRPr="000857D5">
        <w:rPr>
          <w:rFonts w:ascii="Times New Roman" w:hAnsi="Times New Roman" w:cs="Times New Roman"/>
          <w:sz w:val="20"/>
          <w:szCs w:val="20"/>
        </w:rPr>
        <w:lastRenderedPageBreak/>
        <w:t>best genotype to release as a new cultivar. The results showed that Mt2 plants were taller in height. Mutants Mt5 and Mt6 are promising high yielding genotypes identified as new cultivars, whereas Mt3 and Mt7 possess an improved quality for ornamental use (El-</w:t>
      </w:r>
      <w:proofErr w:type="spellStart"/>
      <w:r w:rsidRPr="000857D5">
        <w:rPr>
          <w:rFonts w:ascii="Times New Roman" w:hAnsi="Times New Roman" w:cs="Times New Roman"/>
          <w:color w:val="000000" w:themeColor="text1"/>
          <w:sz w:val="20"/>
          <w:szCs w:val="20"/>
        </w:rPr>
        <w:t>Mahrouk</w:t>
      </w:r>
      <w:proofErr w:type="spellEnd"/>
      <w:r w:rsidRPr="000857D5">
        <w:rPr>
          <w:rFonts w:ascii="Times New Roman" w:hAnsi="Times New Roman" w:cs="Times New Roman"/>
          <w:color w:val="EE0000"/>
          <w:sz w:val="20"/>
          <w:szCs w:val="20"/>
        </w:rPr>
        <w:t xml:space="preserve"> </w:t>
      </w:r>
      <w:r w:rsidRPr="000857D5">
        <w:rPr>
          <w:rFonts w:ascii="Times New Roman" w:hAnsi="Times New Roman" w:cs="Times New Roman"/>
          <w:sz w:val="20"/>
          <w:szCs w:val="20"/>
        </w:rPr>
        <w:t xml:space="preserve">et al.; 2020). </w:t>
      </w:r>
      <w:r w:rsidRPr="000857D5">
        <w:rPr>
          <w:rFonts w:ascii="Times New Roman" w:hAnsi="Times New Roman" w:cs="Times New Roman"/>
          <w:color w:val="000000" w:themeColor="text1"/>
          <w:sz w:val="20"/>
          <w:szCs w:val="20"/>
        </w:rPr>
        <w:t>The variations in the plant morphology such as rudimentary and poor development of leaflets, stunted and poorly-branched plants, reduction in height, and number of pods and number of seeds per pod were commonly observed in fenugreek with gamma irradiation at 300 and 350 Gy (Meena et al. 2025).</w:t>
      </w:r>
    </w:p>
    <w:p w14:paraId="0F494009" w14:textId="7200C13C"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sz w:val="20"/>
          <w:szCs w:val="20"/>
        </w:rPr>
        <w:t xml:space="preserve">On the other hand, four mutant progenies </w:t>
      </w:r>
      <w:r w:rsidRPr="000857D5">
        <w:rPr>
          <w:rFonts w:ascii="Times New Roman" w:hAnsi="Times New Roman" w:cs="Times New Roman"/>
          <w:i/>
          <w:iCs/>
          <w:sz w:val="20"/>
          <w:szCs w:val="20"/>
        </w:rPr>
        <w:t>viz</w:t>
      </w:r>
      <w:r w:rsidRPr="000857D5">
        <w:rPr>
          <w:rFonts w:ascii="Times New Roman" w:hAnsi="Times New Roman" w:cs="Times New Roman"/>
          <w:sz w:val="20"/>
          <w:szCs w:val="20"/>
        </w:rPr>
        <w:t xml:space="preserve">. AN-20/150/54, AN-20/150/77, AN-20/150/118 and AN-20/175/102 exhibited varied number of locules/capsule ranged from 4-12 across the plants within and between progeny (Fig. 3). </w:t>
      </w:r>
      <w:r w:rsidRPr="000857D5">
        <w:rPr>
          <w:rFonts w:ascii="Times New Roman" w:hAnsi="Times New Roman" w:cs="Times New Roman"/>
          <w:color w:val="000000" w:themeColor="text1"/>
          <w:sz w:val="20"/>
          <w:szCs w:val="20"/>
        </w:rPr>
        <w:t xml:space="preserve">In the direction of selection of progenies with optimum number of locules/capsules further selection cycles are needed to develop genotypes with enhance seed yield through increasing of locules/capsule. </w:t>
      </w:r>
      <w:r w:rsidRPr="000857D5">
        <w:rPr>
          <w:rFonts w:ascii="Times New Roman" w:hAnsi="Times New Roman" w:cs="Times New Roman"/>
          <w:bCs/>
          <w:color w:val="000000" w:themeColor="text1"/>
          <w:sz w:val="20"/>
          <w:szCs w:val="20"/>
        </w:rPr>
        <w:t xml:space="preserve">Asif and Ansari (2019) studied effect of gamma radiation (50, 100, 150, 200 and 250 Gy) and combination of EMS in </w:t>
      </w:r>
      <w:r w:rsidRPr="000857D5">
        <w:rPr>
          <w:rFonts w:ascii="Times New Roman" w:hAnsi="Times New Roman" w:cs="Times New Roman"/>
          <w:bCs/>
          <w:i/>
          <w:iCs/>
          <w:color w:val="000000" w:themeColor="text1"/>
          <w:sz w:val="20"/>
          <w:szCs w:val="20"/>
        </w:rPr>
        <w:t>N. sativa</w:t>
      </w:r>
      <w:r w:rsidRPr="000857D5">
        <w:rPr>
          <w:rFonts w:ascii="Times New Roman" w:hAnsi="Times New Roman" w:cs="Times New Roman"/>
          <w:bCs/>
          <w:color w:val="000000" w:themeColor="text1"/>
          <w:sz w:val="20"/>
          <w:szCs w:val="20"/>
        </w:rPr>
        <w:t xml:space="preserve"> variety Ajad Kalonji-1 and reported wide variability in M</w:t>
      </w:r>
      <w:r w:rsidRPr="000857D5">
        <w:rPr>
          <w:rFonts w:ascii="Times New Roman" w:hAnsi="Times New Roman" w:cs="Times New Roman"/>
          <w:bCs/>
          <w:color w:val="000000" w:themeColor="text1"/>
          <w:sz w:val="20"/>
          <w:szCs w:val="20"/>
          <w:vertAlign w:val="subscript"/>
        </w:rPr>
        <w:t>2</w:t>
      </w:r>
      <w:r w:rsidRPr="000857D5">
        <w:rPr>
          <w:rFonts w:ascii="Times New Roman" w:hAnsi="Times New Roman" w:cs="Times New Roman"/>
          <w:bCs/>
          <w:color w:val="000000" w:themeColor="text1"/>
          <w:sz w:val="20"/>
          <w:szCs w:val="20"/>
        </w:rPr>
        <w:t xml:space="preserve"> generation. </w:t>
      </w:r>
      <w:r w:rsidRPr="000857D5">
        <w:rPr>
          <w:rFonts w:ascii="Times New Roman" w:hAnsi="Times New Roman" w:cs="Times New Roman"/>
          <w:color w:val="000000" w:themeColor="text1"/>
          <w:sz w:val="20"/>
          <w:szCs w:val="20"/>
        </w:rPr>
        <w:t xml:space="preserve">Variability for floral colour (yellow and pink coloured flowers), organ phenotypes like the shape of petaloid sepals, number of carpels, colours of anther (black-coloured type, multi-coloured type and brown-coloured types), number of locules/capsules ranged from 2 to 20 and number of seeds/capsule. Their findings demonstrated that induced mutagenesis can effectively increase the frequency and spectrum of useful variation in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w:t>
      </w:r>
    </w:p>
    <w:p w14:paraId="082A409C"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p>
    <w:p w14:paraId="57FD6202" w14:textId="77777777" w:rsidR="000857D5" w:rsidRPr="000857D5" w:rsidRDefault="000857D5" w:rsidP="000857D5">
      <w:pPr>
        <w:spacing w:after="0" w:line="240" w:lineRule="auto"/>
        <w:jc w:val="both"/>
        <w:rPr>
          <w:rFonts w:ascii="Times New Roman" w:hAnsi="Times New Roman" w:cs="Times New Roman"/>
          <w:color w:val="EE0000"/>
          <w:sz w:val="20"/>
          <w:szCs w:val="20"/>
        </w:rPr>
      </w:pPr>
    </w:p>
    <w:p w14:paraId="62DDCCA5" w14:textId="77777777" w:rsidR="000857D5" w:rsidRDefault="000857D5" w:rsidP="000857D5">
      <w:pPr>
        <w:spacing w:after="0" w:line="240" w:lineRule="auto"/>
        <w:rPr>
          <w:rFonts w:ascii="Times New Roman" w:hAnsi="Times New Roman" w:cs="Times New Roman"/>
          <w:b/>
          <w:bCs/>
          <w:sz w:val="20"/>
          <w:szCs w:val="20"/>
        </w:rPr>
        <w:sectPr w:rsidR="000857D5" w:rsidSect="00377601">
          <w:type w:val="continuous"/>
          <w:pgSz w:w="11906" w:h="16838"/>
          <w:pgMar w:top="851" w:right="1133" w:bottom="1440" w:left="1440" w:header="1134" w:footer="567" w:gutter="0"/>
          <w:pgNumType w:start="83"/>
          <w:cols w:num="2" w:space="708"/>
          <w:titlePg/>
          <w:docGrid w:linePitch="360"/>
        </w:sectPr>
      </w:pPr>
    </w:p>
    <w:p w14:paraId="0D47B7D9" w14:textId="77777777" w:rsidR="000857D5" w:rsidRDefault="000857D5" w:rsidP="000857D5">
      <w:pPr>
        <w:spacing w:after="0" w:line="240" w:lineRule="auto"/>
        <w:rPr>
          <w:rFonts w:ascii="Times New Roman" w:hAnsi="Times New Roman" w:cs="Times New Roman"/>
          <w:b/>
          <w:bCs/>
          <w:sz w:val="20"/>
          <w:szCs w:val="20"/>
        </w:rPr>
      </w:pPr>
    </w:p>
    <w:p w14:paraId="2EA5CF8D" w14:textId="5BD4C99F" w:rsidR="000857D5" w:rsidRDefault="000857D5" w:rsidP="000857D5">
      <w:pPr>
        <w:spacing w:after="0" w:line="240" w:lineRule="auto"/>
        <w:jc w:val="center"/>
        <w:rPr>
          <w:rFonts w:ascii="Times New Roman" w:hAnsi="Times New Roman" w:cs="Times New Roman"/>
          <w:sz w:val="20"/>
          <w:szCs w:val="20"/>
        </w:rPr>
      </w:pPr>
      <w:r w:rsidRPr="000857D5">
        <w:rPr>
          <w:rFonts w:ascii="Times New Roman" w:hAnsi="Times New Roman" w:cs="Times New Roman"/>
          <w:b/>
          <w:bCs/>
          <w:sz w:val="20"/>
          <w:szCs w:val="20"/>
        </w:rPr>
        <w:t>Table 1</w:t>
      </w:r>
      <w:r w:rsidRPr="000857D5">
        <w:rPr>
          <w:rFonts w:ascii="Times New Roman" w:hAnsi="Times New Roman" w:cs="Times New Roman"/>
          <w:sz w:val="20"/>
          <w:szCs w:val="20"/>
        </w:rPr>
        <w:t>: Range, mean, coefficient of variation and shift in mean based on 145 M</w:t>
      </w:r>
      <w:r w:rsidRPr="000857D5">
        <w:rPr>
          <w:rFonts w:ascii="Times New Roman" w:hAnsi="Times New Roman" w:cs="Times New Roman"/>
          <w:sz w:val="20"/>
          <w:szCs w:val="20"/>
          <w:vertAlign w:val="subscript"/>
        </w:rPr>
        <w:t>3</w:t>
      </w:r>
      <w:r w:rsidRPr="000857D5">
        <w:rPr>
          <w:rFonts w:ascii="Times New Roman" w:hAnsi="Times New Roman" w:cs="Times New Roman"/>
          <w:sz w:val="20"/>
          <w:szCs w:val="20"/>
        </w:rPr>
        <w:t xml:space="preserve"> progenies as compared to control in N. sativa variety AN-20</w:t>
      </w:r>
    </w:p>
    <w:p w14:paraId="335B9CB8" w14:textId="77777777" w:rsidR="000857D5" w:rsidRPr="000857D5" w:rsidRDefault="000857D5" w:rsidP="000857D5">
      <w:pPr>
        <w:spacing w:after="0" w:line="240" w:lineRule="auto"/>
        <w:jc w:val="center"/>
        <w:rPr>
          <w:rFonts w:ascii="Times New Roman" w:hAnsi="Times New Roman" w:cs="Times New Roman"/>
          <w:sz w:val="6"/>
          <w:szCs w:val="6"/>
        </w:rPr>
      </w:pPr>
    </w:p>
    <w:tbl>
      <w:tblPr>
        <w:tblW w:w="9356" w:type="dxa"/>
        <w:tblBorders>
          <w:top w:val="single" w:sz="4" w:space="0" w:color="auto"/>
          <w:bottom w:val="single" w:sz="4" w:space="0" w:color="auto"/>
        </w:tblBorders>
        <w:tblLook w:val="04A0" w:firstRow="1" w:lastRow="0" w:firstColumn="1" w:lastColumn="0" w:noHBand="0" w:noVBand="1"/>
      </w:tblPr>
      <w:tblGrid>
        <w:gridCol w:w="1255"/>
        <w:gridCol w:w="1205"/>
        <w:gridCol w:w="851"/>
        <w:gridCol w:w="994"/>
        <w:gridCol w:w="1417"/>
        <w:gridCol w:w="851"/>
        <w:gridCol w:w="850"/>
        <w:gridCol w:w="1134"/>
        <w:gridCol w:w="851"/>
      </w:tblGrid>
      <w:tr w:rsidR="000857D5" w:rsidRPr="000857D5" w14:paraId="40481DD0" w14:textId="77777777" w:rsidTr="000857D5">
        <w:trPr>
          <w:trHeight w:val="1005"/>
        </w:trPr>
        <w:tc>
          <w:tcPr>
            <w:tcW w:w="1255" w:type="dxa"/>
            <w:tcBorders>
              <w:top w:val="single" w:sz="4" w:space="0" w:color="auto"/>
              <w:bottom w:val="single" w:sz="4" w:space="0" w:color="auto"/>
            </w:tcBorders>
            <w:hideMark/>
          </w:tcPr>
          <w:p w14:paraId="2A18327C" w14:textId="77777777" w:rsidR="000857D5" w:rsidRPr="000857D5" w:rsidRDefault="000857D5" w:rsidP="00777595">
            <w:pPr>
              <w:spacing w:after="0" w:line="240" w:lineRule="auto"/>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Gamma dose</w:t>
            </w:r>
          </w:p>
        </w:tc>
        <w:tc>
          <w:tcPr>
            <w:tcW w:w="1155" w:type="dxa"/>
            <w:tcBorders>
              <w:top w:val="single" w:sz="4" w:space="0" w:color="auto"/>
              <w:bottom w:val="single" w:sz="4" w:space="0" w:color="auto"/>
            </w:tcBorders>
            <w:noWrap/>
            <w:hideMark/>
          </w:tcPr>
          <w:p w14:paraId="7D5585DA" w14:textId="77777777" w:rsidR="000857D5" w:rsidRPr="000857D5" w:rsidRDefault="000857D5" w:rsidP="00777595">
            <w:pPr>
              <w:spacing w:after="0" w:line="240" w:lineRule="auto"/>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Parameters</w:t>
            </w:r>
          </w:p>
        </w:tc>
        <w:tc>
          <w:tcPr>
            <w:tcW w:w="851" w:type="dxa"/>
            <w:tcBorders>
              <w:top w:val="single" w:sz="4" w:space="0" w:color="auto"/>
              <w:bottom w:val="single" w:sz="4" w:space="0" w:color="auto"/>
            </w:tcBorders>
            <w:hideMark/>
          </w:tcPr>
          <w:p w14:paraId="54FCEEFC"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Plant height (cm)</w:t>
            </w:r>
          </w:p>
        </w:tc>
        <w:tc>
          <w:tcPr>
            <w:tcW w:w="992" w:type="dxa"/>
            <w:tcBorders>
              <w:top w:val="single" w:sz="4" w:space="0" w:color="auto"/>
              <w:bottom w:val="single" w:sz="4" w:space="0" w:color="auto"/>
            </w:tcBorders>
            <w:hideMark/>
          </w:tcPr>
          <w:p w14:paraId="06691DE1"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Total no. of branches</w:t>
            </w:r>
          </w:p>
        </w:tc>
        <w:tc>
          <w:tcPr>
            <w:tcW w:w="1417" w:type="dxa"/>
            <w:tcBorders>
              <w:top w:val="single" w:sz="4" w:space="0" w:color="auto"/>
              <w:bottom w:val="single" w:sz="4" w:space="0" w:color="auto"/>
            </w:tcBorders>
            <w:hideMark/>
          </w:tcPr>
          <w:p w14:paraId="09ABFC89"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 xml:space="preserve">No. of capsules/ plant </w:t>
            </w:r>
          </w:p>
        </w:tc>
        <w:tc>
          <w:tcPr>
            <w:tcW w:w="851" w:type="dxa"/>
            <w:tcBorders>
              <w:top w:val="single" w:sz="4" w:space="0" w:color="auto"/>
              <w:bottom w:val="single" w:sz="4" w:space="0" w:color="auto"/>
            </w:tcBorders>
            <w:hideMark/>
          </w:tcPr>
          <w:p w14:paraId="2603C54D"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No. of locules/ capsule</w:t>
            </w:r>
          </w:p>
        </w:tc>
        <w:tc>
          <w:tcPr>
            <w:tcW w:w="850" w:type="dxa"/>
            <w:tcBorders>
              <w:top w:val="single" w:sz="4" w:space="0" w:color="auto"/>
              <w:bottom w:val="single" w:sz="4" w:space="0" w:color="auto"/>
            </w:tcBorders>
            <w:hideMark/>
          </w:tcPr>
          <w:p w14:paraId="79B4D0EB"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 xml:space="preserve">No. of </w:t>
            </w:r>
          </w:p>
          <w:p w14:paraId="28BFBF2F"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 xml:space="preserve">seed/ </w:t>
            </w:r>
          </w:p>
          <w:p w14:paraId="5F1632A2"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capsule</w:t>
            </w:r>
          </w:p>
        </w:tc>
        <w:tc>
          <w:tcPr>
            <w:tcW w:w="1134" w:type="dxa"/>
            <w:tcBorders>
              <w:top w:val="single" w:sz="4" w:space="0" w:color="auto"/>
              <w:bottom w:val="single" w:sz="4" w:space="0" w:color="auto"/>
            </w:tcBorders>
            <w:hideMark/>
          </w:tcPr>
          <w:p w14:paraId="71A15268"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 xml:space="preserve">Seed yield/ </w:t>
            </w:r>
          </w:p>
          <w:p w14:paraId="54E34CA7"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Plant (g)</w:t>
            </w:r>
          </w:p>
        </w:tc>
        <w:tc>
          <w:tcPr>
            <w:tcW w:w="851" w:type="dxa"/>
            <w:tcBorders>
              <w:top w:val="single" w:sz="4" w:space="0" w:color="auto"/>
              <w:bottom w:val="single" w:sz="4" w:space="0" w:color="auto"/>
            </w:tcBorders>
            <w:hideMark/>
          </w:tcPr>
          <w:p w14:paraId="2F0079A9" w14:textId="77777777" w:rsidR="000857D5" w:rsidRPr="000857D5" w:rsidRDefault="000857D5" w:rsidP="00777595">
            <w:pPr>
              <w:spacing w:after="0" w:line="240" w:lineRule="auto"/>
              <w:jc w:val="center"/>
              <w:rPr>
                <w:rFonts w:ascii="Times New Roman" w:hAnsi="Times New Roman" w:cs="Times New Roman"/>
                <w:b/>
                <w:bCs/>
                <w:color w:val="000000"/>
                <w:kern w:val="0"/>
                <w:sz w:val="20"/>
                <w:szCs w:val="20"/>
              </w:rPr>
            </w:pPr>
            <w:r w:rsidRPr="000857D5">
              <w:rPr>
                <w:rFonts w:ascii="Times New Roman" w:hAnsi="Times New Roman" w:cs="Times New Roman"/>
                <w:b/>
                <w:bCs/>
                <w:color w:val="000000"/>
                <w:kern w:val="0"/>
                <w:sz w:val="20"/>
                <w:szCs w:val="20"/>
              </w:rPr>
              <w:t>1000 seed weight (g)</w:t>
            </w:r>
          </w:p>
        </w:tc>
      </w:tr>
      <w:tr w:rsidR="000857D5" w:rsidRPr="000857D5" w14:paraId="6182C615" w14:textId="77777777" w:rsidTr="000857D5">
        <w:trPr>
          <w:trHeight w:val="270"/>
        </w:trPr>
        <w:tc>
          <w:tcPr>
            <w:tcW w:w="1255" w:type="dxa"/>
            <w:vMerge w:val="restart"/>
            <w:tcBorders>
              <w:top w:val="single" w:sz="4" w:space="0" w:color="auto"/>
            </w:tcBorders>
            <w:noWrap/>
            <w:vAlign w:val="center"/>
            <w:hideMark/>
          </w:tcPr>
          <w:p w14:paraId="29AC911A" w14:textId="77777777" w:rsidR="000857D5" w:rsidRPr="000857D5" w:rsidRDefault="000857D5" w:rsidP="00777595">
            <w:pPr>
              <w:spacing w:after="0" w:line="240" w:lineRule="auto"/>
              <w:jc w:val="both"/>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Control (Untreated)</w:t>
            </w:r>
          </w:p>
        </w:tc>
        <w:tc>
          <w:tcPr>
            <w:tcW w:w="1155" w:type="dxa"/>
            <w:tcBorders>
              <w:top w:val="single" w:sz="4" w:space="0" w:color="auto"/>
            </w:tcBorders>
            <w:noWrap/>
            <w:vAlign w:val="center"/>
            <w:hideMark/>
          </w:tcPr>
          <w:p w14:paraId="5C47526F"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Minimum</w:t>
            </w:r>
          </w:p>
        </w:tc>
        <w:tc>
          <w:tcPr>
            <w:tcW w:w="851" w:type="dxa"/>
            <w:tcBorders>
              <w:top w:val="single" w:sz="4" w:space="0" w:color="auto"/>
            </w:tcBorders>
            <w:noWrap/>
            <w:vAlign w:val="bottom"/>
            <w:hideMark/>
          </w:tcPr>
          <w:p w14:paraId="37324ACF"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49.5</w:t>
            </w:r>
          </w:p>
        </w:tc>
        <w:tc>
          <w:tcPr>
            <w:tcW w:w="992" w:type="dxa"/>
            <w:tcBorders>
              <w:top w:val="single" w:sz="4" w:space="0" w:color="auto"/>
            </w:tcBorders>
            <w:noWrap/>
            <w:vAlign w:val="bottom"/>
            <w:hideMark/>
          </w:tcPr>
          <w:p w14:paraId="1F6CC2EA"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11.5</w:t>
            </w:r>
          </w:p>
        </w:tc>
        <w:tc>
          <w:tcPr>
            <w:tcW w:w="1417" w:type="dxa"/>
            <w:tcBorders>
              <w:top w:val="single" w:sz="4" w:space="0" w:color="auto"/>
            </w:tcBorders>
            <w:noWrap/>
            <w:vAlign w:val="bottom"/>
            <w:hideMark/>
          </w:tcPr>
          <w:p w14:paraId="2A7E4B13"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38.9</w:t>
            </w:r>
          </w:p>
        </w:tc>
        <w:tc>
          <w:tcPr>
            <w:tcW w:w="851" w:type="dxa"/>
            <w:tcBorders>
              <w:top w:val="single" w:sz="4" w:space="0" w:color="auto"/>
            </w:tcBorders>
            <w:noWrap/>
            <w:vAlign w:val="bottom"/>
            <w:hideMark/>
          </w:tcPr>
          <w:p w14:paraId="4A12D6FE"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4.0</w:t>
            </w:r>
          </w:p>
        </w:tc>
        <w:tc>
          <w:tcPr>
            <w:tcW w:w="850" w:type="dxa"/>
            <w:tcBorders>
              <w:top w:val="single" w:sz="4" w:space="0" w:color="auto"/>
            </w:tcBorders>
            <w:noWrap/>
            <w:vAlign w:val="bottom"/>
            <w:hideMark/>
          </w:tcPr>
          <w:p w14:paraId="4FCEA5DD"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71.5</w:t>
            </w:r>
          </w:p>
        </w:tc>
        <w:tc>
          <w:tcPr>
            <w:tcW w:w="1134" w:type="dxa"/>
            <w:tcBorders>
              <w:top w:val="single" w:sz="4" w:space="0" w:color="auto"/>
            </w:tcBorders>
            <w:noWrap/>
            <w:vAlign w:val="bottom"/>
            <w:hideMark/>
          </w:tcPr>
          <w:p w14:paraId="45BDF616"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14.5</w:t>
            </w:r>
          </w:p>
        </w:tc>
        <w:tc>
          <w:tcPr>
            <w:tcW w:w="851" w:type="dxa"/>
            <w:tcBorders>
              <w:top w:val="single" w:sz="4" w:space="0" w:color="auto"/>
            </w:tcBorders>
            <w:noWrap/>
            <w:vAlign w:val="bottom"/>
            <w:hideMark/>
          </w:tcPr>
          <w:p w14:paraId="23968BED"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1.9</w:t>
            </w:r>
          </w:p>
        </w:tc>
      </w:tr>
      <w:tr w:rsidR="000857D5" w:rsidRPr="000857D5" w14:paraId="1D5AAE67" w14:textId="77777777" w:rsidTr="000857D5">
        <w:trPr>
          <w:trHeight w:val="270"/>
        </w:trPr>
        <w:tc>
          <w:tcPr>
            <w:tcW w:w="1255" w:type="dxa"/>
            <w:vMerge/>
            <w:vAlign w:val="center"/>
            <w:hideMark/>
          </w:tcPr>
          <w:p w14:paraId="70F5FC4D" w14:textId="77777777" w:rsidR="000857D5" w:rsidRPr="000857D5" w:rsidRDefault="000857D5" w:rsidP="00777595">
            <w:pPr>
              <w:spacing w:after="0" w:line="240" w:lineRule="auto"/>
              <w:rPr>
                <w:rFonts w:ascii="Times New Roman" w:hAnsi="Times New Roman" w:cs="Times New Roman"/>
                <w:color w:val="000000"/>
                <w:kern w:val="0"/>
                <w:sz w:val="20"/>
                <w:szCs w:val="20"/>
              </w:rPr>
            </w:pPr>
          </w:p>
        </w:tc>
        <w:tc>
          <w:tcPr>
            <w:tcW w:w="1155" w:type="dxa"/>
            <w:noWrap/>
            <w:vAlign w:val="center"/>
            <w:hideMark/>
          </w:tcPr>
          <w:p w14:paraId="27DD0CA9"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Maximum</w:t>
            </w:r>
          </w:p>
        </w:tc>
        <w:tc>
          <w:tcPr>
            <w:tcW w:w="851" w:type="dxa"/>
            <w:noWrap/>
            <w:vAlign w:val="bottom"/>
            <w:hideMark/>
          </w:tcPr>
          <w:p w14:paraId="663B7E71"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62.8</w:t>
            </w:r>
          </w:p>
        </w:tc>
        <w:tc>
          <w:tcPr>
            <w:tcW w:w="992" w:type="dxa"/>
            <w:noWrap/>
            <w:vAlign w:val="bottom"/>
            <w:hideMark/>
          </w:tcPr>
          <w:p w14:paraId="136EA718"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22.4</w:t>
            </w:r>
          </w:p>
        </w:tc>
        <w:tc>
          <w:tcPr>
            <w:tcW w:w="1417" w:type="dxa"/>
            <w:noWrap/>
            <w:vAlign w:val="bottom"/>
            <w:hideMark/>
          </w:tcPr>
          <w:p w14:paraId="170D08BB"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56.8</w:t>
            </w:r>
          </w:p>
        </w:tc>
        <w:tc>
          <w:tcPr>
            <w:tcW w:w="851" w:type="dxa"/>
            <w:noWrap/>
            <w:vAlign w:val="bottom"/>
            <w:hideMark/>
          </w:tcPr>
          <w:p w14:paraId="6A14AC92"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6.0</w:t>
            </w:r>
          </w:p>
        </w:tc>
        <w:tc>
          <w:tcPr>
            <w:tcW w:w="850" w:type="dxa"/>
            <w:noWrap/>
            <w:vAlign w:val="bottom"/>
            <w:hideMark/>
          </w:tcPr>
          <w:p w14:paraId="362D578C"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93.7</w:t>
            </w:r>
          </w:p>
        </w:tc>
        <w:tc>
          <w:tcPr>
            <w:tcW w:w="1134" w:type="dxa"/>
            <w:noWrap/>
            <w:vAlign w:val="bottom"/>
            <w:hideMark/>
          </w:tcPr>
          <w:p w14:paraId="04846F07"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19.7</w:t>
            </w:r>
          </w:p>
        </w:tc>
        <w:tc>
          <w:tcPr>
            <w:tcW w:w="851" w:type="dxa"/>
            <w:noWrap/>
            <w:vAlign w:val="bottom"/>
            <w:hideMark/>
          </w:tcPr>
          <w:p w14:paraId="67A418DC"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2.8</w:t>
            </w:r>
          </w:p>
        </w:tc>
      </w:tr>
      <w:tr w:rsidR="000857D5" w:rsidRPr="000857D5" w14:paraId="67C7F92D" w14:textId="77777777" w:rsidTr="000857D5">
        <w:trPr>
          <w:trHeight w:val="270"/>
        </w:trPr>
        <w:tc>
          <w:tcPr>
            <w:tcW w:w="1255" w:type="dxa"/>
            <w:vMerge/>
            <w:vAlign w:val="center"/>
            <w:hideMark/>
          </w:tcPr>
          <w:p w14:paraId="3AE17046" w14:textId="77777777" w:rsidR="000857D5" w:rsidRPr="000857D5" w:rsidRDefault="000857D5" w:rsidP="00777595">
            <w:pPr>
              <w:spacing w:after="0" w:line="240" w:lineRule="auto"/>
              <w:rPr>
                <w:rFonts w:ascii="Times New Roman" w:hAnsi="Times New Roman" w:cs="Times New Roman"/>
                <w:color w:val="000000"/>
                <w:kern w:val="0"/>
                <w:sz w:val="20"/>
                <w:szCs w:val="20"/>
              </w:rPr>
            </w:pPr>
          </w:p>
        </w:tc>
        <w:tc>
          <w:tcPr>
            <w:tcW w:w="1155" w:type="dxa"/>
            <w:noWrap/>
            <w:vAlign w:val="center"/>
            <w:hideMark/>
          </w:tcPr>
          <w:p w14:paraId="759CF283"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Mean</w:t>
            </w:r>
          </w:p>
        </w:tc>
        <w:tc>
          <w:tcPr>
            <w:tcW w:w="851" w:type="dxa"/>
            <w:noWrap/>
            <w:vAlign w:val="bottom"/>
            <w:hideMark/>
          </w:tcPr>
          <w:p w14:paraId="21107790"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58.4</w:t>
            </w:r>
          </w:p>
        </w:tc>
        <w:tc>
          <w:tcPr>
            <w:tcW w:w="992" w:type="dxa"/>
            <w:noWrap/>
            <w:vAlign w:val="bottom"/>
            <w:hideMark/>
          </w:tcPr>
          <w:p w14:paraId="0FC79F6A"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17.2</w:t>
            </w:r>
          </w:p>
        </w:tc>
        <w:tc>
          <w:tcPr>
            <w:tcW w:w="1417" w:type="dxa"/>
            <w:noWrap/>
            <w:vAlign w:val="bottom"/>
            <w:hideMark/>
          </w:tcPr>
          <w:p w14:paraId="783B5FA6"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49.7</w:t>
            </w:r>
          </w:p>
        </w:tc>
        <w:tc>
          <w:tcPr>
            <w:tcW w:w="851" w:type="dxa"/>
            <w:noWrap/>
            <w:vAlign w:val="bottom"/>
            <w:hideMark/>
          </w:tcPr>
          <w:p w14:paraId="18D161B6"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5.2</w:t>
            </w:r>
          </w:p>
        </w:tc>
        <w:tc>
          <w:tcPr>
            <w:tcW w:w="850" w:type="dxa"/>
            <w:noWrap/>
            <w:vAlign w:val="bottom"/>
            <w:hideMark/>
          </w:tcPr>
          <w:p w14:paraId="339E4714"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77.2</w:t>
            </w:r>
          </w:p>
        </w:tc>
        <w:tc>
          <w:tcPr>
            <w:tcW w:w="1134" w:type="dxa"/>
            <w:noWrap/>
            <w:vAlign w:val="bottom"/>
            <w:hideMark/>
          </w:tcPr>
          <w:p w14:paraId="5A199A70"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16.7</w:t>
            </w:r>
          </w:p>
        </w:tc>
        <w:tc>
          <w:tcPr>
            <w:tcW w:w="851" w:type="dxa"/>
            <w:noWrap/>
            <w:vAlign w:val="bottom"/>
            <w:hideMark/>
          </w:tcPr>
          <w:p w14:paraId="2346A22A"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2.4</w:t>
            </w:r>
          </w:p>
        </w:tc>
      </w:tr>
      <w:tr w:rsidR="000857D5" w:rsidRPr="000857D5" w14:paraId="17EE8974" w14:textId="77777777" w:rsidTr="000857D5">
        <w:trPr>
          <w:trHeight w:val="270"/>
        </w:trPr>
        <w:tc>
          <w:tcPr>
            <w:tcW w:w="1255" w:type="dxa"/>
            <w:vMerge/>
            <w:vAlign w:val="center"/>
            <w:hideMark/>
          </w:tcPr>
          <w:p w14:paraId="7DAF1DF8" w14:textId="77777777" w:rsidR="000857D5" w:rsidRPr="000857D5" w:rsidRDefault="000857D5" w:rsidP="00777595">
            <w:pPr>
              <w:spacing w:after="0" w:line="240" w:lineRule="auto"/>
              <w:rPr>
                <w:rFonts w:ascii="Times New Roman" w:hAnsi="Times New Roman" w:cs="Times New Roman"/>
                <w:color w:val="000000"/>
                <w:kern w:val="0"/>
                <w:sz w:val="20"/>
                <w:szCs w:val="20"/>
              </w:rPr>
            </w:pPr>
          </w:p>
        </w:tc>
        <w:tc>
          <w:tcPr>
            <w:tcW w:w="1155" w:type="dxa"/>
            <w:noWrap/>
            <w:vAlign w:val="center"/>
            <w:hideMark/>
          </w:tcPr>
          <w:p w14:paraId="421D9F24"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CV (%)</w:t>
            </w:r>
          </w:p>
        </w:tc>
        <w:tc>
          <w:tcPr>
            <w:tcW w:w="851" w:type="dxa"/>
            <w:noWrap/>
            <w:vAlign w:val="bottom"/>
            <w:hideMark/>
          </w:tcPr>
          <w:p w14:paraId="056EFF39"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9.5</w:t>
            </w:r>
          </w:p>
        </w:tc>
        <w:tc>
          <w:tcPr>
            <w:tcW w:w="992" w:type="dxa"/>
            <w:noWrap/>
            <w:vAlign w:val="bottom"/>
            <w:hideMark/>
          </w:tcPr>
          <w:p w14:paraId="0E41EAB4"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11.8</w:t>
            </w:r>
          </w:p>
        </w:tc>
        <w:tc>
          <w:tcPr>
            <w:tcW w:w="1417" w:type="dxa"/>
            <w:noWrap/>
            <w:vAlign w:val="bottom"/>
            <w:hideMark/>
          </w:tcPr>
          <w:p w14:paraId="11D5A953"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16.4</w:t>
            </w:r>
          </w:p>
        </w:tc>
        <w:tc>
          <w:tcPr>
            <w:tcW w:w="851" w:type="dxa"/>
            <w:noWrap/>
            <w:vAlign w:val="bottom"/>
            <w:hideMark/>
          </w:tcPr>
          <w:p w14:paraId="4CCD95E4"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9.8</w:t>
            </w:r>
          </w:p>
        </w:tc>
        <w:tc>
          <w:tcPr>
            <w:tcW w:w="850" w:type="dxa"/>
            <w:noWrap/>
            <w:vAlign w:val="bottom"/>
            <w:hideMark/>
          </w:tcPr>
          <w:p w14:paraId="05FC2346"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13.4</w:t>
            </w:r>
          </w:p>
        </w:tc>
        <w:tc>
          <w:tcPr>
            <w:tcW w:w="1134" w:type="dxa"/>
            <w:noWrap/>
            <w:vAlign w:val="bottom"/>
            <w:hideMark/>
          </w:tcPr>
          <w:p w14:paraId="34E1E6EF"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8.7</w:t>
            </w:r>
          </w:p>
        </w:tc>
        <w:tc>
          <w:tcPr>
            <w:tcW w:w="851" w:type="dxa"/>
            <w:noWrap/>
            <w:vAlign w:val="bottom"/>
            <w:hideMark/>
          </w:tcPr>
          <w:p w14:paraId="596522A2"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8.9</w:t>
            </w:r>
          </w:p>
        </w:tc>
      </w:tr>
      <w:tr w:rsidR="000857D5" w:rsidRPr="000857D5" w14:paraId="1D25F604" w14:textId="77777777" w:rsidTr="000857D5">
        <w:trPr>
          <w:trHeight w:val="270"/>
        </w:trPr>
        <w:tc>
          <w:tcPr>
            <w:tcW w:w="1255" w:type="dxa"/>
            <w:vMerge w:val="restart"/>
            <w:vAlign w:val="center"/>
            <w:hideMark/>
          </w:tcPr>
          <w:p w14:paraId="351BF07F"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145 progenies of 75, 100, 125, 150 and 175 Gy</w:t>
            </w:r>
          </w:p>
        </w:tc>
        <w:tc>
          <w:tcPr>
            <w:tcW w:w="1155" w:type="dxa"/>
            <w:noWrap/>
            <w:vAlign w:val="center"/>
            <w:hideMark/>
          </w:tcPr>
          <w:p w14:paraId="0BE60B50"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Minimum</w:t>
            </w:r>
          </w:p>
        </w:tc>
        <w:tc>
          <w:tcPr>
            <w:tcW w:w="851" w:type="dxa"/>
            <w:vAlign w:val="center"/>
            <w:hideMark/>
          </w:tcPr>
          <w:p w14:paraId="134CA101"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35.4</w:t>
            </w:r>
          </w:p>
        </w:tc>
        <w:tc>
          <w:tcPr>
            <w:tcW w:w="992" w:type="dxa"/>
            <w:vAlign w:val="center"/>
            <w:hideMark/>
          </w:tcPr>
          <w:p w14:paraId="7DC96BE4"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3.4</w:t>
            </w:r>
          </w:p>
        </w:tc>
        <w:tc>
          <w:tcPr>
            <w:tcW w:w="1417" w:type="dxa"/>
            <w:noWrap/>
            <w:vAlign w:val="center"/>
            <w:hideMark/>
          </w:tcPr>
          <w:p w14:paraId="333D0370"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18.5</w:t>
            </w:r>
          </w:p>
        </w:tc>
        <w:tc>
          <w:tcPr>
            <w:tcW w:w="851" w:type="dxa"/>
            <w:vAlign w:val="center"/>
            <w:hideMark/>
          </w:tcPr>
          <w:p w14:paraId="46B9B209"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4.0</w:t>
            </w:r>
          </w:p>
        </w:tc>
        <w:tc>
          <w:tcPr>
            <w:tcW w:w="850" w:type="dxa"/>
            <w:noWrap/>
            <w:vAlign w:val="center"/>
            <w:hideMark/>
          </w:tcPr>
          <w:p w14:paraId="5CEFCEA5"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52.1</w:t>
            </w:r>
          </w:p>
        </w:tc>
        <w:tc>
          <w:tcPr>
            <w:tcW w:w="1134" w:type="dxa"/>
            <w:noWrap/>
            <w:vAlign w:val="center"/>
            <w:hideMark/>
          </w:tcPr>
          <w:p w14:paraId="76D785CD"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15.4</w:t>
            </w:r>
          </w:p>
        </w:tc>
        <w:tc>
          <w:tcPr>
            <w:tcW w:w="851" w:type="dxa"/>
            <w:noWrap/>
            <w:vAlign w:val="center"/>
            <w:hideMark/>
          </w:tcPr>
          <w:p w14:paraId="4534FEF6"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1.6</w:t>
            </w:r>
          </w:p>
        </w:tc>
      </w:tr>
      <w:tr w:rsidR="000857D5" w:rsidRPr="000857D5" w14:paraId="787C3B18" w14:textId="77777777" w:rsidTr="000857D5">
        <w:trPr>
          <w:trHeight w:val="270"/>
        </w:trPr>
        <w:tc>
          <w:tcPr>
            <w:tcW w:w="1255" w:type="dxa"/>
            <w:vMerge/>
            <w:vAlign w:val="center"/>
            <w:hideMark/>
          </w:tcPr>
          <w:p w14:paraId="545BB857" w14:textId="77777777" w:rsidR="000857D5" w:rsidRPr="000857D5" w:rsidRDefault="000857D5" w:rsidP="00777595">
            <w:pPr>
              <w:spacing w:after="0" w:line="240" w:lineRule="auto"/>
              <w:rPr>
                <w:rFonts w:ascii="Times New Roman" w:hAnsi="Times New Roman" w:cs="Times New Roman"/>
                <w:color w:val="000000"/>
                <w:kern w:val="0"/>
                <w:sz w:val="20"/>
                <w:szCs w:val="20"/>
              </w:rPr>
            </w:pPr>
          </w:p>
        </w:tc>
        <w:tc>
          <w:tcPr>
            <w:tcW w:w="1155" w:type="dxa"/>
            <w:noWrap/>
            <w:vAlign w:val="center"/>
            <w:hideMark/>
          </w:tcPr>
          <w:p w14:paraId="5DBBC6FB"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Maximum</w:t>
            </w:r>
          </w:p>
        </w:tc>
        <w:tc>
          <w:tcPr>
            <w:tcW w:w="851" w:type="dxa"/>
            <w:vAlign w:val="center"/>
            <w:hideMark/>
          </w:tcPr>
          <w:p w14:paraId="07CD822C"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75.6</w:t>
            </w:r>
          </w:p>
        </w:tc>
        <w:tc>
          <w:tcPr>
            <w:tcW w:w="992" w:type="dxa"/>
            <w:vAlign w:val="center"/>
            <w:hideMark/>
          </w:tcPr>
          <w:p w14:paraId="7207968B"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32.8</w:t>
            </w:r>
          </w:p>
        </w:tc>
        <w:tc>
          <w:tcPr>
            <w:tcW w:w="1417" w:type="dxa"/>
            <w:noWrap/>
            <w:vAlign w:val="center"/>
            <w:hideMark/>
          </w:tcPr>
          <w:p w14:paraId="2827340E"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78.3</w:t>
            </w:r>
          </w:p>
        </w:tc>
        <w:tc>
          <w:tcPr>
            <w:tcW w:w="851" w:type="dxa"/>
            <w:vAlign w:val="center"/>
            <w:hideMark/>
          </w:tcPr>
          <w:p w14:paraId="0304C3BF"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14.5</w:t>
            </w:r>
          </w:p>
        </w:tc>
        <w:tc>
          <w:tcPr>
            <w:tcW w:w="850" w:type="dxa"/>
            <w:noWrap/>
            <w:vAlign w:val="center"/>
            <w:hideMark/>
          </w:tcPr>
          <w:p w14:paraId="68D634E0"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109.5</w:t>
            </w:r>
          </w:p>
        </w:tc>
        <w:tc>
          <w:tcPr>
            <w:tcW w:w="1134" w:type="dxa"/>
            <w:noWrap/>
            <w:vAlign w:val="center"/>
            <w:hideMark/>
          </w:tcPr>
          <w:p w14:paraId="7CB761F2"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26.6</w:t>
            </w:r>
          </w:p>
        </w:tc>
        <w:tc>
          <w:tcPr>
            <w:tcW w:w="851" w:type="dxa"/>
            <w:noWrap/>
            <w:vAlign w:val="center"/>
            <w:hideMark/>
          </w:tcPr>
          <w:p w14:paraId="22357953"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3.2</w:t>
            </w:r>
          </w:p>
        </w:tc>
      </w:tr>
      <w:tr w:rsidR="000857D5" w:rsidRPr="000857D5" w14:paraId="6A7FF24A" w14:textId="77777777" w:rsidTr="000857D5">
        <w:trPr>
          <w:trHeight w:val="270"/>
        </w:trPr>
        <w:tc>
          <w:tcPr>
            <w:tcW w:w="1255" w:type="dxa"/>
            <w:vMerge/>
            <w:vAlign w:val="center"/>
            <w:hideMark/>
          </w:tcPr>
          <w:p w14:paraId="50F3EEAB" w14:textId="77777777" w:rsidR="000857D5" w:rsidRPr="000857D5" w:rsidRDefault="000857D5" w:rsidP="00777595">
            <w:pPr>
              <w:spacing w:after="0" w:line="240" w:lineRule="auto"/>
              <w:rPr>
                <w:rFonts w:ascii="Times New Roman" w:hAnsi="Times New Roman" w:cs="Times New Roman"/>
                <w:color w:val="000000"/>
                <w:kern w:val="0"/>
                <w:sz w:val="20"/>
                <w:szCs w:val="20"/>
              </w:rPr>
            </w:pPr>
          </w:p>
        </w:tc>
        <w:tc>
          <w:tcPr>
            <w:tcW w:w="1155" w:type="dxa"/>
            <w:noWrap/>
            <w:vAlign w:val="center"/>
            <w:hideMark/>
          </w:tcPr>
          <w:p w14:paraId="39180624"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Mean</w:t>
            </w:r>
          </w:p>
        </w:tc>
        <w:tc>
          <w:tcPr>
            <w:tcW w:w="851" w:type="dxa"/>
            <w:vAlign w:val="center"/>
            <w:hideMark/>
          </w:tcPr>
          <w:p w14:paraId="69B05BC2"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61.1</w:t>
            </w:r>
          </w:p>
        </w:tc>
        <w:tc>
          <w:tcPr>
            <w:tcW w:w="992" w:type="dxa"/>
            <w:vAlign w:val="center"/>
            <w:hideMark/>
          </w:tcPr>
          <w:p w14:paraId="2DBD02A9"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19.6</w:t>
            </w:r>
          </w:p>
        </w:tc>
        <w:tc>
          <w:tcPr>
            <w:tcW w:w="1417" w:type="dxa"/>
            <w:noWrap/>
            <w:vAlign w:val="center"/>
            <w:hideMark/>
          </w:tcPr>
          <w:p w14:paraId="471BD76C"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58.0</w:t>
            </w:r>
          </w:p>
        </w:tc>
        <w:tc>
          <w:tcPr>
            <w:tcW w:w="851" w:type="dxa"/>
            <w:vAlign w:val="center"/>
            <w:hideMark/>
          </w:tcPr>
          <w:p w14:paraId="122435C2"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7.1</w:t>
            </w:r>
          </w:p>
        </w:tc>
        <w:tc>
          <w:tcPr>
            <w:tcW w:w="850" w:type="dxa"/>
            <w:noWrap/>
            <w:vAlign w:val="center"/>
            <w:hideMark/>
          </w:tcPr>
          <w:p w14:paraId="122F200E"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93.8</w:t>
            </w:r>
          </w:p>
        </w:tc>
        <w:tc>
          <w:tcPr>
            <w:tcW w:w="1134" w:type="dxa"/>
            <w:noWrap/>
            <w:vAlign w:val="center"/>
            <w:hideMark/>
          </w:tcPr>
          <w:p w14:paraId="34ED84FD"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19.2</w:t>
            </w:r>
          </w:p>
        </w:tc>
        <w:tc>
          <w:tcPr>
            <w:tcW w:w="851" w:type="dxa"/>
            <w:noWrap/>
            <w:vAlign w:val="center"/>
            <w:hideMark/>
          </w:tcPr>
          <w:p w14:paraId="1713B7D4"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3.1</w:t>
            </w:r>
          </w:p>
        </w:tc>
      </w:tr>
      <w:tr w:rsidR="000857D5" w:rsidRPr="000857D5" w14:paraId="30D9336B" w14:textId="77777777" w:rsidTr="000857D5">
        <w:trPr>
          <w:trHeight w:val="270"/>
        </w:trPr>
        <w:tc>
          <w:tcPr>
            <w:tcW w:w="1255" w:type="dxa"/>
            <w:vMerge/>
            <w:vAlign w:val="center"/>
            <w:hideMark/>
          </w:tcPr>
          <w:p w14:paraId="497EFC84" w14:textId="77777777" w:rsidR="000857D5" w:rsidRPr="000857D5" w:rsidRDefault="000857D5" w:rsidP="00777595">
            <w:pPr>
              <w:spacing w:after="0" w:line="240" w:lineRule="auto"/>
              <w:rPr>
                <w:rFonts w:ascii="Times New Roman" w:hAnsi="Times New Roman" w:cs="Times New Roman"/>
                <w:color w:val="000000"/>
                <w:kern w:val="0"/>
                <w:sz w:val="20"/>
                <w:szCs w:val="20"/>
              </w:rPr>
            </w:pPr>
          </w:p>
        </w:tc>
        <w:tc>
          <w:tcPr>
            <w:tcW w:w="1155" w:type="dxa"/>
            <w:noWrap/>
            <w:vAlign w:val="center"/>
            <w:hideMark/>
          </w:tcPr>
          <w:p w14:paraId="27AA228E"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CV (%)</w:t>
            </w:r>
          </w:p>
        </w:tc>
        <w:tc>
          <w:tcPr>
            <w:tcW w:w="851" w:type="dxa"/>
            <w:vAlign w:val="center"/>
            <w:hideMark/>
          </w:tcPr>
          <w:p w14:paraId="44FC69D1"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16.3</w:t>
            </w:r>
          </w:p>
        </w:tc>
        <w:tc>
          <w:tcPr>
            <w:tcW w:w="992" w:type="dxa"/>
            <w:vAlign w:val="center"/>
            <w:hideMark/>
          </w:tcPr>
          <w:p w14:paraId="227454AA"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18.7</w:t>
            </w:r>
          </w:p>
        </w:tc>
        <w:tc>
          <w:tcPr>
            <w:tcW w:w="1417" w:type="dxa"/>
            <w:noWrap/>
            <w:vAlign w:val="center"/>
            <w:hideMark/>
          </w:tcPr>
          <w:p w14:paraId="63E0BA26"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21.4</w:t>
            </w:r>
          </w:p>
        </w:tc>
        <w:tc>
          <w:tcPr>
            <w:tcW w:w="851" w:type="dxa"/>
            <w:vAlign w:val="center"/>
            <w:hideMark/>
          </w:tcPr>
          <w:p w14:paraId="3F522D14"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24.6</w:t>
            </w:r>
          </w:p>
        </w:tc>
        <w:tc>
          <w:tcPr>
            <w:tcW w:w="850" w:type="dxa"/>
            <w:noWrap/>
            <w:vAlign w:val="center"/>
            <w:hideMark/>
          </w:tcPr>
          <w:p w14:paraId="4E9839F9"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16.8</w:t>
            </w:r>
          </w:p>
        </w:tc>
        <w:tc>
          <w:tcPr>
            <w:tcW w:w="1134" w:type="dxa"/>
            <w:noWrap/>
            <w:vAlign w:val="center"/>
            <w:hideMark/>
          </w:tcPr>
          <w:p w14:paraId="40F4D9E7"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23.1</w:t>
            </w:r>
          </w:p>
        </w:tc>
        <w:tc>
          <w:tcPr>
            <w:tcW w:w="851" w:type="dxa"/>
            <w:noWrap/>
            <w:vAlign w:val="center"/>
            <w:hideMark/>
          </w:tcPr>
          <w:p w14:paraId="0C584199"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14.7</w:t>
            </w:r>
          </w:p>
        </w:tc>
      </w:tr>
      <w:tr w:rsidR="000857D5" w:rsidRPr="000857D5" w14:paraId="00C9B0F9" w14:textId="77777777" w:rsidTr="000857D5">
        <w:trPr>
          <w:trHeight w:val="270"/>
        </w:trPr>
        <w:tc>
          <w:tcPr>
            <w:tcW w:w="1255" w:type="dxa"/>
            <w:vMerge/>
            <w:vAlign w:val="center"/>
            <w:hideMark/>
          </w:tcPr>
          <w:p w14:paraId="1796697D" w14:textId="77777777" w:rsidR="000857D5" w:rsidRPr="000857D5" w:rsidRDefault="000857D5" w:rsidP="00777595">
            <w:pPr>
              <w:spacing w:after="0" w:line="240" w:lineRule="auto"/>
              <w:rPr>
                <w:rFonts w:ascii="Times New Roman" w:hAnsi="Times New Roman" w:cs="Times New Roman"/>
                <w:color w:val="000000"/>
                <w:kern w:val="0"/>
                <w:sz w:val="20"/>
                <w:szCs w:val="20"/>
              </w:rPr>
            </w:pPr>
          </w:p>
        </w:tc>
        <w:tc>
          <w:tcPr>
            <w:tcW w:w="1155" w:type="dxa"/>
            <w:noWrap/>
            <w:vAlign w:val="center"/>
            <w:hideMark/>
          </w:tcPr>
          <w:p w14:paraId="00599D2E" w14:textId="77777777" w:rsidR="000857D5" w:rsidRPr="000857D5" w:rsidRDefault="000857D5" w:rsidP="00777595">
            <w:pPr>
              <w:spacing w:after="0" w:line="240" w:lineRule="auto"/>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Shift in mean (%)</w:t>
            </w:r>
          </w:p>
        </w:tc>
        <w:tc>
          <w:tcPr>
            <w:tcW w:w="851" w:type="dxa"/>
            <w:noWrap/>
            <w:vAlign w:val="bottom"/>
            <w:hideMark/>
          </w:tcPr>
          <w:p w14:paraId="08EFAD1B"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4.6</w:t>
            </w:r>
          </w:p>
        </w:tc>
        <w:tc>
          <w:tcPr>
            <w:tcW w:w="992" w:type="dxa"/>
            <w:noWrap/>
            <w:vAlign w:val="bottom"/>
            <w:hideMark/>
          </w:tcPr>
          <w:p w14:paraId="6DD08B8C"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13.8</w:t>
            </w:r>
          </w:p>
        </w:tc>
        <w:tc>
          <w:tcPr>
            <w:tcW w:w="1417" w:type="dxa"/>
            <w:noWrap/>
            <w:vAlign w:val="bottom"/>
            <w:hideMark/>
          </w:tcPr>
          <w:p w14:paraId="74865E8D"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16.8</w:t>
            </w:r>
          </w:p>
        </w:tc>
        <w:tc>
          <w:tcPr>
            <w:tcW w:w="851" w:type="dxa"/>
            <w:noWrap/>
            <w:vAlign w:val="bottom"/>
            <w:hideMark/>
          </w:tcPr>
          <w:p w14:paraId="61E63D15"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35.8</w:t>
            </w:r>
          </w:p>
        </w:tc>
        <w:tc>
          <w:tcPr>
            <w:tcW w:w="850" w:type="dxa"/>
            <w:noWrap/>
            <w:vAlign w:val="bottom"/>
            <w:hideMark/>
          </w:tcPr>
          <w:p w14:paraId="58C24431"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21.5</w:t>
            </w:r>
          </w:p>
        </w:tc>
        <w:tc>
          <w:tcPr>
            <w:tcW w:w="1134" w:type="dxa"/>
            <w:noWrap/>
            <w:vAlign w:val="bottom"/>
            <w:hideMark/>
          </w:tcPr>
          <w:p w14:paraId="2FBEE56B"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14.8</w:t>
            </w:r>
          </w:p>
        </w:tc>
        <w:tc>
          <w:tcPr>
            <w:tcW w:w="851" w:type="dxa"/>
            <w:noWrap/>
            <w:vAlign w:val="bottom"/>
            <w:hideMark/>
          </w:tcPr>
          <w:p w14:paraId="4973F6A3" w14:textId="77777777" w:rsidR="000857D5" w:rsidRPr="000857D5" w:rsidRDefault="000857D5" w:rsidP="00777595">
            <w:pPr>
              <w:spacing w:after="0" w:line="240" w:lineRule="auto"/>
              <w:jc w:val="center"/>
              <w:rPr>
                <w:rFonts w:ascii="Times New Roman" w:hAnsi="Times New Roman" w:cs="Times New Roman"/>
                <w:color w:val="000000"/>
                <w:kern w:val="0"/>
                <w:sz w:val="20"/>
                <w:szCs w:val="20"/>
              </w:rPr>
            </w:pPr>
            <w:r w:rsidRPr="000857D5">
              <w:rPr>
                <w:rFonts w:ascii="Times New Roman" w:hAnsi="Times New Roman" w:cs="Times New Roman"/>
                <w:color w:val="000000"/>
                <w:kern w:val="0"/>
                <w:sz w:val="20"/>
                <w:szCs w:val="20"/>
              </w:rPr>
              <w:t>28.9</w:t>
            </w:r>
          </w:p>
        </w:tc>
      </w:tr>
    </w:tbl>
    <w:p w14:paraId="5496E732" w14:textId="77777777" w:rsidR="000857D5" w:rsidRPr="000857D5" w:rsidRDefault="000857D5" w:rsidP="000857D5">
      <w:pPr>
        <w:spacing w:after="0" w:line="240" w:lineRule="auto"/>
        <w:rPr>
          <w:rFonts w:ascii="Times New Roman" w:hAnsi="Times New Roman" w:cs="Times New Roman"/>
          <w:sz w:val="20"/>
          <w:szCs w:val="20"/>
        </w:rPr>
      </w:pPr>
    </w:p>
    <w:p w14:paraId="4787D4B9" w14:textId="77777777" w:rsidR="00831816" w:rsidRDefault="00831816" w:rsidP="000857D5">
      <w:pPr>
        <w:spacing w:after="0" w:line="240" w:lineRule="auto"/>
        <w:jc w:val="center"/>
        <w:rPr>
          <w:rFonts w:ascii="Times New Roman" w:hAnsi="Times New Roman" w:cs="Times New Roman"/>
          <w:b/>
          <w:bCs/>
          <w:sz w:val="20"/>
          <w:szCs w:val="20"/>
        </w:rPr>
      </w:pPr>
    </w:p>
    <w:p w14:paraId="1D31A8BD" w14:textId="77777777" w:rsidR="00831816" w:rsidRDefault="00831816" w:rsidP="000857D5">
      <w:pPr>
        <w:spacing w:after="0" w:line="240" w:lineRule="auto"/>
        <w:jc w:val="center"/>
        <w:rPr>
          <w:rFonts w:ascii="Times New Roman" w:hAnsi="Times New Roman" w:cs="Times New Roman"/>
          <w:b/>
          <w:bCs/>
          <w:sz w:val="20"/>
          <w:szCs w:val="20"/>
        </w:rPr>
      </w:pPr>
    </w:p>
    <w:p w14:paraId="7F7D0861" w14:textId="77777777" w:rsidR="00831816" w:rsidRDefault="00831816" w:rsidP="000857D5">
      <w:pPr>
        <w:spacing w:after="0" w:line="240" w:lineRule="auto"/>
        <w:jc w:val="center"/>
        <w:rPr>
          <w:rFonts w:ascii="Times New Roman" w:hAnsi="Times New Roman" w:cs="Times New Roman"/>
          <w:b/>
          <w:bCs/>
          <w:sz w:val="20"/>
          <w:szCs w:val="20"/>
        </w:rPr>
      </w:pPr>
    </w:p>
    <w:p w14:paraId="6AE98966" w14:textId="77777777" w:rsidR="00831816" w:rsidRDefault="00831816" w:rsidP="000857D5">
      <w:pPr>
        <w:spacing w:after="0" w:line="240" w:lineRule="auto"/>
        <w:jc w:val="center"/>
        <w:rPr>
          <w:rFonts w:ascii="Times New Roman" w:hAnsi="Times New Roman" w:cs="Times New Roman"/>
          <w:b/>
          <w:bCs/>
          <w:sz w:val="20"/>
          <w:szCs w:val="20"/>
        </w:rPr>
      </w:pPr>
    </w:p>
    <w:p w14:paraId="22004094" w14:textId="7AB773FC" w:rsidR="000857D5" w:rsidRPr="000857D5" w:rsidRDefault="000857D5" w:rsidP="000857D5">
      <w:pPr>
        <w:spacing w:after="0" w:line="240" w:lineRule="auto"/>
        <w:jc w:val="center"/>
        <w:rPr>
          <w:rFonts w:ascii="Times New Roman" w:hAnsi="Times New Roman" w:cs="Times New Roman"/>
          <w:sz w:val="20"/>
          <w:szCs w:val="20"/>
        </w:rPr>
      </w:pPr>
      <w:r w:rsidRPr="000857D5">
        <w:rPr>
          <w:rFonts w:ascii="Times New Roman" w:hAnsi="Times New Roman" w:cs="Times New Roman"/>
          <w:b/>
          <w:bCs/>
          <w:sz w:val="20"/>
          <w:szCs w:val="20"/>
        </w:rPr>
        <w:lastRenderedPageBreak/>
        <w:t>Table 2</w:t>
      </w:r>
      <w:r w:rsidRPr="000857D5">
        <w:rPr>
          <w:rFonts w:ascii="Times New Roman" w:hAnsi="Times New Roman" w:cs="Times New Roman"/>
          <w:sz w:val="20"/>
          <w:szCs w:val="20"/>
        </w:rPr>
        <w:t>: Study on different yield attributing traits in M</w:t>
      </w:r>
      <w:r w:rsidRPr="000857D5">
        <w:rPr>
          <w:rFonts w:ascii="Times New Roman" w:hAnsi="Times New Roman" w:cs="Times New Roman"/>
          <w:sz w:val="20"/>
          <w:szCs w:val="20"/>
          <w:vertAlign w:val="subscript"/>
        </w:rPr>
        <w:t>3</w:t>
      </w:r>
      <w:r w:rsidRPr="000857D5">
        <w:rPr>
          <w:rFonts w:ascii="Times New Roman" w:hAnsi="Times New Roman" w:cs="Times New Roman"/>
          <w:sz w:val="20"/>
          <w:szCs w:val="20"/>
        </w:rPr>
        <w:t xml:space="preserve"> progenies of Nigella</w:t>
      </w:r>
    </w:p>
    <w:p w14:paraId="7EBA4102" w14:textId="77777777" w:rsidR="000857D5" w:rsidRPr="000857D5" w:rsidRDefault="000857D5" w:rsidP="000857D5">
      <w:pPr>
        <w:spacing w:after="0" w:line="240" w:lineRule="auto"/>
        <w:jc w:val="both"/>
        <w:rPr>
          <w:rFonts w:ascii="Times New Roman" w:hAnsi="Times New Roman" w:cs="Times New Roman"/>
          <w:sz w:val="6"/>
          <w:szCs w:val="6"/>
        </w:rPr>
      </w:pPr>
    </w:p>
    <w:tbl>
      <w:tblPr>
        <w:tblStyle w:val="TableGrid"/>
        <w:tblW w:w="86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1831"/>
        <w:gridCol w:w="1761"/>
        <w:gridCol w:w="1651"/>
        <w:gridCol w:w="1651"/>
      </w:tblGrid>
      <w:tr w:rsidR="000857D5" w:rsidRPr="000857D5" w14:paraId="11066736" w14:textId="77777777" w:rsidTr="000857D5">
        <w:trPr>
          <w:trHeight w:val="406"/>
          <w:jc w:val="center"/>
        </w:trPr>
        <w:tc>
          <w:tcPr>
            <w:tcW w:w="1795" w:type="dxa"/>
            <w:tcBorders>
              <w:top w:val="single" w:sz="4" w:space="0" w:color="auto"/>
              <w:bottom w:val="single" w:sz="4" w:space="0" w:color="auto"/>
            </w:tcBorders>
          </w:tcPr>
          <w:p w14:paraId="4A5CE25C" w14:textId="77777777" w:rsidR="000857D5" w:rsidRPr="000857D5" w:rsidRDefault="000857D5" w:rsidP="00777595">
            <w:pPr>
              <w:jc w:val="center"/>
              <w:rPr>
                <w:rFonts w:ascii="Times New Roman" w:hAnsi="Times New Roman" w:cs="Times New Roman"/>
                <w:b/>
                <w:bCs/>
                <w:sz w:val="20"/>
                <w:szCs w:val="20"/>
              </w:rPr>
            </w:pPr>
            <w:r w:rsidRPr="000857D5">
              <w:rPr>
                <w:rFonts w:ascii="Times New Roman" w:hAnsi="Times New Roman" w:cs="Times New Roman"/>
                <w:b/>
                <w:bCs/>
                <w:sz w:val="20"/>
                <w:szCs w:val="20"/>
              </w:rPr>
              <w:t>No. of locules/</w:t>
            </w:r>
          </w:p>
          <w:p w14:paraId="6864CE58" w14:textId="77777777" w:rsidR="000857D5" w:rsidRPr="000857D5" w:rsidRDefault="000857D5" w:rsidP="00777595">
            <w:pPr>
              <w:jc w:val="center"/>
              <w:rPr>
                <w:rFonts w:ascii="Times New Roman" w:hAnsi="Times New Roman" w:cs="Times New Roman"/>
                <w:b/>
                <w:bCs/>
                <w:sz w:val="20"/>
                <w:szCs w:val="20"/>
              </w:rPr>
            </w:pPr>
            <w:r w:rsidRPr="000857D5">
              <w:rPr>
                <w:rFonts w:ascii="Times New Roman" w:hAnsi="Times New Roman" w:cs="Times New Roman"/>
                <w:b/>
                <w:bCs/>
                <w:sz w:val="20"/>
                <w:szCs w:val="20"/>
              </w:rPr>
              <w:t>capsule</w:t>
            </w:r>
          </w:p>
        </w:tc>
        <w:tc>
          <w:tcPr>
            <w:tcW w:w="1831" w:type="dxa"/>
            <w:tcBorders>
              <w:top w:val="single" w:sz="4" w:space="0" w:color="auto"/>
              <w:bottom w:val="single" w:sz="4" w:space="0" w:color="auto"/>
            </w:tcBorders>
          </w:tcPr>
          <w:p w14:paraId="7E4CE786" w14:textId="77777777" w:rsidR="000857D5" w:rsidRPr="000857D5" w:rsidRDefault="000857D5" w:rsidP="00777595">
            <w:pPr>
              <w:jc w:val="center"/>
              <w:rPr>
                <w:rFonts w:ascii="Times New Roman" w:hAnsi="Times New Roman" w:cs="Times New Roman"/>
                <w:b/>
                <w:bCs/>
                <w:sz w:val="20"/>
                <w:szCs w:val="20"/>
              </w:rPr>
            </w:pPr>
            <w:r w:rsidRPr="000857D5">
              <w:rPr>
                <w:rFonts w:ascii="Times New Roman" w:hAnsi="Times New Roman" w:cs="Times New Roman"/>
                <w:b/>
                <w:bCs/>
                <w:sz w:val="20"/>
                <w:szCs w:val="20"/>
              </w:rPr>
              <w:t>No. of Seeds/</w:t>
            </w:r>
          </w:p>
          <w:p w14:paraId="675AEC8C" w14:textId="77777777" w:rsidR="000857D5" w:rsidRPr="000857D5" w:rsidRDefault="000857D5" w:rsidP="00777595">
            <w:pPr>
              <w:jc w:val="center"/>
              <w:rPr>
                <w:rFonts w:ascii="Times New Roman" w:hAnsi="Times New Roman" w:cs="Times New Roman"/>
                <w:b/>
                <w:bCs/>
                <w:sz w:val="20"/>
                <w:szCs w:val="20"/>
              </w:rPr>
            </w:pPr>
            <w:r w:rsidRPr="000857D5">
              <w:rPr>
                <w:rFonts w:ascii="Times New Roman" w:hAnsi="Times New Roman" w:cs="Times New Roman"/>
                <w:b/>
                <w:bCs/>
                <w:sz w:val="20"/>
                <w:szCs w:val="20"/>
              </w:rPr>
              <w:t>capsule</w:t>
            </w:r>
          </w:p>
        </w:tc>
        <w:tc>
          <w:tcPr>
            <w:tcW w:w="1761" w:type="dxa"/>
            <w:tcBorders>
              <w:top w:val="single" w:sz="4" w:space="0" w:color="auto"/>
              <w:bottom w:val="single" w:sz="4" w:space="0" w:color="auto"/>
            </w:tcBorders>
          </w:tcPr>
          <w:p w14:paraId="2631B437" w14:textId="77777777" w:rsidR="000857D5" w:rsidRPr="000857D5" w:rsidRDefault="000857D5" w:rsidP="00777595">
            <w:pPr>
              <w:jc w:val="center"/>
              <w:rPr>
                <w:rFonts w:ascii="Times New Roman" w:hAnsi="Times New Roman" w:cs="Times New Roman"/>
                <w:b/>
                <w:bCs/>
                <w:sz w:val="20"/>
                <w:szCs w:val="20"/>
              </w:rPr>
            </w:pPr>
            <w:r w:rsidRPr="000857D5">
              <w:rPr>
                <w:rFonts w:ascii="Times New Roman" w:hAnsi="Times New Roman" w:cs="Times New Roman"/>
                <w:b/>
                <w:bCs/>
                <w:sz w:val="20"/>
                <w:szCs w:val="20"/>
              </w:rPr>
              <w:t>No. of Seeds/ locule</w:t>
            </w:r>
          </w:p>
        </w:tc>
        <w:tc>
          <w:tcPr>
            <w:tcW w:w="1651" w:type="dxa"/>
            <w:tcBorders>
              <w:top w:val="single" w:sz="4" w:space="0" w:color="auto"/>
              <w:bottom w:val="single" w:sz="4" w:space="0" w:color="auto"/>
            </w:tcBorders>
          </w:tcPr>
          <w:p w14:paraId="5BDB7766" w14:textId="77777777" w:rsidR="000857D5" w:rsidRPr="000857D5" w:rsidRDefault="000857D5" w:rsidP="00777595">
            <w:pPr>
              <w:jc w:val="center"/>
              <w:rPr>
                <w:rFonts w:ascii="Times New Roman" w:hAnsi="Times New Roman" w:cs="Times New Roman"/>
                <w:b/>
                <w:bCs/>
                <w:sz w:val="20"/>
                <w:szCs w:val="20"/>
              </w:rPr>
            </w:pPr>
            <w:r w:rsidRPr="000857D5">
              <w:rPr>
                <w:rFonts w:ascii="Times New Roman" w:hAnsi="Times New Roman" w:cs="Times New Roman"/>
                <w:b/>
                <w:bCs/>
                <w:sz w:val="20"/>
                <w:szCs w:val="20"/>
              </w:rPr>
              <w:t>Test weight (g)</w:t>
            </w:r>
          </w:p>
        </w:tc>
        <w:tc>
          <w:tcPr>
            <w:tcW w:w="1651" w:type="dxa"/>
            <w:tcBorders>
              <w:top w:val="single" w:sz="4" w:space="0" w:color="auto"/>
              <w:bottom w:val="single" w:sz="4" w:space="0" w:color="auto"/>
            </w:tcBorders>
          </w:tcPr>
          <w:p w14:paraId="0D806098" w14:textId="77777777" w:rsidR="000857D5" w:rsidRPr="000857D5" w:rsidRDefault="000857D5" w:rsidP="00777595">
            <w:pPr>
              <w:jc w:val="center"/>
              <w:rPr>
                <w:rFonts w:ascii="Times New Roman" w:hAnsi="Times New Roman" w:cs="Times New Roman"/>
                <w:b/>
                <w:bCs/>
                <w:sz w:val="20"/>
                <w:szCs w:val="20"/>
              </w:rPr>
            </w:pPr>
            <w:r w:rsidRPr="000857D5">
              <w:rPr>
                <w:rFonts w:ascii="Times New Roman" w:hAnsi="Times New Roman" w:cs="Times New Roman"/>
                <w:b/>
                <w:bCs/>
                <w:sz w:val="20"/>
                <w:szCs w:val="20"/>
              </w:rPr>
              <w:t>Seed wt./ capsule (g)</w:t>
            </w:r>
          </w:p>
        </w:tc>
      </w:tr>
      <w:tr w:rsidR="000857D5" w:rsidRPr="000857D5" w14:paraId="2E6C4751" w14:textId="77777777" w:rsidTr="000857D5">
        <w:trPr>
          <w:trHeight w:val="70"/>
          <w:jc w:val="center"/>
        </w:trPr>
        <w:tc>
          <w:tcPr>
            <w:tcW w:w="1795" w:type="dxa"/>
            <w:tcBorders>
              <w:top w:val="single" w:sz="4" w:space="0" w:color="auto"/>
            </w:tcBorders>
          </w:tcPr>
          <w:p w14:paraId="3DB23ABD"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4</w:t>
            </w:r>
          </w:p>
        </w:tc>
        <w:tc>
          <w:tcPr>
            <w:tcW w:w="1831" w:type="dxa"/>
            <w:tcBorders>
              <w:top w:val="single" w:sz="4" w:space="0" w:color="auto"/>
            </w:tcBorders>
          </w:tcPr>
          <w:p w14:paraId="7984405F"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72.7</w:t>
            </w:r>
          </w:p>
        </w:tc>
        <w:tc>
          <w:tcPr>
            <w:tcW w:w="1761" w:type="dxa"/>
            <w:tcBorders>
              <w:top w:val="single" w:sz="4" w:space="0" w:color="auto"/>
            </w:tcBorders>
          </w:tcPr>
          <w:p w14:paraId="61A662F0"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16.3</w:t>
            </w:r>
          </w:p>
        </w:tc>
        <w:tc>
          <w:tcPr>
            <w:tcW w:w="1651" w:type="dxa"/>
            <w:tcBorders>
              <w:top w:val="single" w:sz="4" w:space="0" w:color="auto"/>
            </w:tcBorders>
          </w:tcPr>
          <w:p w14:paraId="472E76B7"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2.18</w:t>
            </w:r>
          </w:p>
        </w:tc>
        <w:tc>
          <w:tcPr>
            <w:tcW w:w="1651" w:type="dxa"/>
            <w:tcBorders>
              <w:top w:val="single" w:sz="4" w:space="0" w:color="auto"/>
            </w:tcBorders>
          </w:tcPr>
          <w:p w14:paraId="5C8D290A"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0.231</w:t>
            </w:r>
          </w:p>
        </w:tc>
      </w:tr>
      <w:tr w:rsidR="000857D5" w:rsidRPr="000857D5" w14:paraId="4552903E" w14:textId="77777777" w:rsidTr="000857D5">
        <w:trPr>
          <w:trHeight w:val="72"/>
          <w:jc w:val="center"/>
        </w:trPr>
        <w:tc>
          <w:tcPr>
            <w:tcW w:w="1795" w:type="dxa"/>
            <w:vAlign w:val="bottom"/>
          </w:tcPr>
          <w:p w14:paraId="0AF8AA5F"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5</w:t>
            </w:r>
          </w:p>
        </w:tc>
        <w:tc>
          <w:tcPr>
            <w:tcW w:w="1831" w:type="dxa"/>
            <w:vAlign w:val="bottom"/>
          </w:tcPr>
          <w:p w14:paraId="00ACBDFB"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79.0</w:t>
            </w:r>
          </w:p>
        </w:tc>
        <w:tc>
          <w:tcPr>
            <w:tcW w:w="1761" w:type="dxa"/>
            <w:vAlign w:val="bottom"/>
          </w:tcPr>
          <w:p w14:paraId="7E00F3E3"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15.8</w:t>
            </w:r>
          </w:p>
        </w:tc>
        <w:tc>
          <w:tcPr>
            <w:tcW w:w="1651" w:type="dxa"/>
            <w:vAlign w:val="bottom"/>
          </w:tcPr>
          <w:p w14:paraId="05994408"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2.92</w:t>
            </w:r>
          </w:p>
        </w:tc>
        <w:tc>
          <w:tcPr>
            <w:tcW w:w="1651" w:type="dxa"/>
            <w:vAlign w:val="bottom"/>
          </w:tcPr>
          <w:p w14:paraId="63D38999"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0.229</w:t>
            </w:r>
          </w:p>
        </w:tc>
      </w:tr>
      <w:tr w:rsidR="000857D5" w:rsidRPr="000857D5" w14:paraId="0C38C6AC" w14:textId="77777777" w:rsidTr="000857D5">
        <w:trPr>
          <w:trHeight w:val="276"/>
          <w:jc w:val="center"/>
        </w:trPr>
        <w:tc>
          <w:tcPr>
            <w:tcW w:w="1795" w:type="dxa"/>
            <w:vAlign w:val="bottom"/>
          </w:tcPr>
          <w:p w14:paraId="0B747650"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6</w:t>
            </w:r>
          </w:p>
        </w:tc>
        <w:tc>
          <w:tcPr>
            <w:tcW w:w="1831" w:type="dxa"/>
            <w:vAlign w:val="bottom"/>
          </w:tcPr>
          <w:p w14:paraId="0DEBA219"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87.6</w:t>
            </w:r>
          </w:p>
        </w:tc>
        <w:tc>
          <w:tcPr>
            <w:tcW w:w="1761" w:type="dxa"/>
            <w:vAlign w:val="bottom"/>
          </w:tcPr>
          <w:p w14:paraId="23B6540D"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14.6</w:t>
            </w:r>
          </w:p>
        </w:tc>
        <w:tc>
          <w:tcPr>
            <w:tcW w:w="1651" w:type="dxa"/>
            <w:vAlign w:val="bottom"/>
          </w:tcPr>
          <w:p w14:paraId="24C34EB1"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2.99</w:t>
            </w:r>
          </w:p>
        </w:tc>
        <w:tc>
          <w:tcPr>
            <w:tcW w:w="1651" w:type="dxa"/>
            <w:vAlign w:val="bottom"/>
          </w:tcPr>
          <w:p w14:paraId="73AE9937"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0.254</w:t>
            </w:r>
          </w:p>
        </w:tc>
      </w:tr>
      <w:tr w:rsidR="000857D5" w:rsidRPr="000857D5" w14:paraId="5EB68856" w14:textId="77777777" w:rsidTr="000857D5">
        <w:trPr>
          <w:trHeight w:val="276"/>
          <w:jc w:val="center"/>
        </w:trPr>
        <w:tc>
          <w:tcPr>
            <w:tcW w:w="1795" w:type="dxa"/>
            <w:vAlign w:val="bottom"/>
          </w:tcPr>
          <w:p w14:paraId="792A7957"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7</w:t>
            </w:r>
          </w:p>
        </w:tc>
        <w:tc>
          <w:tcPr>
            <w:tcW w:w="1831" w:type="dxa"/>
            <w:vAlign w:val="bottom"/>
          </w:tcPr>
          <w:p w14:paraId="6D7DFC08"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91.7</w:t>
            </w:r>
          </w:p>
        </w:tc>
        <w:tc>
          <w:tcPr>
            <w:tcW w:w="1761" w:type="dxa"/>
            <w:vAlign w:val="bottom"/>
          </w:tcPr>
          <w:p w14:paraId="153AC1CF"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13.1</w:t>
            </w:r>
          </w:p>
        </w:tc>
        <w:tc>
          <w:tcPr>
            <w:tcW w:w="1651" w:type="dxa"/>
            <w:vAlign w:val="bottom"/>
          </w:tcPr>
          <w:p w14:paraId="0A29E244"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2.84</w:t>
            </w:r>
          </w:p>
        </w:tc>
        <w:tc>
          <w:tcPr>
            <w:tcW w:w="1651" w:type="dxa"/>
            <w:vAlign w:val="bottom"/>
          </w:tcPr>
          <w:p w14:paraId="03DA09CC"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0.257</w:t>
            </w:r>
          </w:p>
        </w:tc>
      </w:tr>
      <w:tr w:rsidR="000857D5" w:rsidRPr="000857D5" w14:paraId="57BFEC42" w14:textId="77777777" w:rsidTr="000857D5">
        <w:trPr>
          <w:trHeight w:val="258"/>
          <w:jc w:val="center"/>
        </w:trPr>
        <w:tc>
          <w:tcPr>
            <w:tcW w:w="1795" w:type="dxa"/>
            <w:vAlign w:val="bottom"/>
          </w:tcPr>
          <w:p w14:paraId="1B99320C"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8</w:t>
            </w:r>
          </w:p>
        </w:tc>
        <w:tc>
          <w:tcPr>
            <w:tcW w:w="1831" w:type="dxa"/>
            <w:vAlign w:val="bottom"/>
          </w:tcPr>
          <w:p w14:paraId="5F21B1ED"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92.0</w:t>
            </w:r>
          </w:p>
        </w:tc>
        <w:tc>
          <w:tcPr>
            <w:tcW w:w="1761" w:type="dxa"/>
            <w:vAlign w:val="bottom"/>
          </w:tcPr>
          <w:p w14:paraId="2AB3BA73"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11.5</w:t>
            </w:r>
          </w:p>
        </w:tc>
        <w:tc>
          <w:tcPr>
            <w:tcW w:w="1651" w:type="dxa"/>
            <w:vAlign w:val="bottom"/>
          </w:tcPr>
          <w:p w14:paraId="4C049017"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2.62</w:t>
            </w:r>
          </w:p>
        </w:tc>
        <w:tc>
          <w:tcPr>
            <w:tcW w:w="1651" w:type="dxa"/>
            <w:vAlign w:val="bottom"/>
          </w:tcPr>
          <w:p w14:paraId="661892AD"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0.239</w:t>
            </w:r>
          </w:p>
        </w:tc>
      </w:tr>
      <w:tr w:rsidR="000857D5" w:rsidRPr="000857D5" w14:paraId="3565BEB1" w14:textId="77777777" w:rsidTr="000857D5">
        <w:trPr>
          <w:trHeight w:val="276"/>
          <w:jc w:val="center"/>
        </w:trPr>
        <w:tc>
          <w:tcPr>
            <w:tcW w:w="1795" w:type="dxa"/>
            <w:vAlign w:val="bottom"/>
          </w:tcPr>
          <w:p w14:paraId="78D79204"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9</w:t>
            </w:r>
          </w:p>
        </w:tc>
        <w:tc>
          <w:tcPr>
            <w:tcW w:w="1831" w:type="dxa"/>
            <w:vAlign w:val="bottom"/>
          </w:tcPr>
          <w:p w14:paraId="01098ED4"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96.3</w:t>
            </w:r>
          </w:p>
        </w:tc>
        <w:tc>
          <w:tcPr>
            <w:tcW w:w="1761" w:type="dxa"/>
            <w:vAlign w:val="bottom"/>
          </w:tcPr>
          <w:p w14:paraId="66B919BB"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10.7</w:t>
            </w:r>
          </w:p>
        </w:tc>
        <w:tc>
          <w:tcPr>
            <w:tcW w:w="1651" w:type="dxa"/>
            <w:vAlign w:val="bottom"/>
          </w:tcPr>
          <w:p w14:paraId="661CF60C"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2.28</w:t>
            </w:r>
          </w:p>
        </w:tc>
        <w:tc>
          <w:tcPr>
            <w:tcW w:w="1651" w:type="dxa"/>
            <w:vAlign w:val="bottom"/>
          </w:tcPr>
          <w:p w14:paraId="00180ADF"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0.212</w:t>
            </w:r>
          </w:p>
        </w:tc>
      </w:tr>
      <w:tr w:rsidR="000857D5" w:rsidRPr="000857D5" w14:paraId="58807DE7" w14:textId="77777777" w:rsidTr="000857D5">
        <w:trPr>
          <w:trHeight w:val="258"/>
          <w:jc w:val="center"/>
        </w:trPr>
        <w:tc>
          <w:tcPr>
            <w:tcW w:w="1795" w:type="dxa"/>
            <w:vAlign w:val="bottom"/>
          </w:tcPr>
          <w:p w14:paraId="1B515031"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10</w:t>
            </w:r>
          </w:p>
        </w:tc>
        <w:tc>
          <w:tcPr>
            <w:tcW w:w="1831" w:type="dxa"/>
            <w:vAlign w:val="bottom"/>
          </w:tcPr>
          <w:p w14:paraId="197E1848"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103.0</w:t>
            </w:r>
          </w:p>
        </w:tc>
        <w:tc>
          <w:tcPr>
            <w:tcW w:w="1761" w:type="dxa"/>
            <w:vAlign w:val="bottom"/>
          </w:tcPr>
          <w:p w14:paraId="157649A4"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10.3</w:t>
            </w:r>
          </w:p>
        </w:tc>
        <w:tc>
          <w:tcPr>
            <w:tcW w:w="1651" w:type="dxa"/>
            <w:vAlign w:val="bottom"/>
          </w:tcPr>
          <w:p w14:paraId="75F3D6FE"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2.17</w:t>
            </w:r>
          </w:p>
        </w:tc>
        <w:tc>
          <w:tcPr>
            <w:tcW w:w="1651" w:type="dxa"/>
            <w:vAlign w:val="bottom"/>
          </w:tcPr>
          <w:p w14:paraId="268BB3E1"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0.216</w:t>
            </w:r>
          </w:p>
        </w:tc>
      </w:tr>
      <w:tr w:rsidR="000857D5" w:rsidRPr="000857D5" w14:paraId="5862F7B6" w14:textId="77777777" w:rsidTr="000857D5">
        <w:trPr>
          <w:trHeight w:val="276"/>
          <w:jc w:val="center"/>
        </w:trPr>
        <w:tc>
          <w:tcPr>
            <w:tcW w:w="1795" w:type="dxa"/>
            <w:vAlign w:val="bottom"/>
          </w:tcPr>
          <w:p w14:paraId="546AE57A"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11</w:t>
            </w:r>
          </w:p>
        </w:tc>
        <w:tc>
          <w:tcPr>
            <w:tcW w:w="1831" w:type="dxa"/>
            <w:vAlign w:val="bottom"/>
          </w:tcPr>
          <w:p w14:paraId="23F25C01"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101.2</w:t>
            </w:r>
          </w:p>
        </w:tc>
        <w:tc>
          <w:tcPr>
            <w:tcW w:w="1761" w:type="dxa"/>
            <w:vAlign w:val="bottom"/>
          </w:tcPr>
          <w:p w14:paraId="23C04E4F"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9.2</w:t>
            </w:r>
          </w:p>
        </w:tc>
        <w:tc>
          <w:tcPr>
            <w:tcW w:w="1651" w:type="dxa"/>
            <w:vAlign w:val="bottom"/>
          </w:tcPr>
          <w:p w14:paraId="2388EC2A"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1.93</w:t>
            </w:r>
          </w:p>
        </w:tc>
        <w:tc>
          <w:tcPr>
            <w:tcW w:w="1651" w:type="dxa"/>
            <w:vAlign w:val="bottom"/>
          </w:tcPr>
          <w:p w14:paraId="56D8DB54"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0.192</w:t>
            </w:r>
          </w:p>
        </w:tc>
      </w:tr>
      <w:tr w:rsidR="000857D5" w:rsidRPr="000857D5" w14:paraId="60FA5860" w14:textId="77777777" w:rsidTr="000857D5">
        <w:trPr>
          <w:trHeight w:val="258"/>
          <w:jc w:val="center"/>
        </w:trPr>
        <w:tc>
          <w:tcPr>
            <w:tcW w:w="1795" w:type="dxa"/>
            <w:vAlign w:val="bottom"/>
          </w:tcPr>
          <w:p w14:paraId="67C5E4EB"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12</w:t>
            </w:r>
          </w:p>
        </w:tc>
        <w:tc>
          <w:tcPr>
            <w:tcW w:w="1831" w:type="dxa"/>
            <w:vAlign w:val="bottom"/>
          </w:tcPr>
          <w:p w14:paraId="2DEC097A"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110.4</w:t>
            </w:r>
          </w:p>
        </w:tc>
        <w:tc>
          <w:tcPr>
            <w:tcW w:w="1761" w:type="dxa"/>
            <w:vAlign w:val="bottom"/>
          </w:tcPr>
          <w:p w14:paraId="53345BB2"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9.2</w:t>
            </w:r>
          </w:p>
        </w:tc>
        <w:tc>
          <w:tcPr>
            <w:tcW w:w="1651" w:type="dxa"/>
            <w:vAlign w:val="bottom"/>
          </w:tcPr>
          <w:p w14:paraId="1AAE955B"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1.92</w:t>
            </w:r>
          </w:p>
        </w:tc>
        <w:tc>
          <w:tcPr>
            <w:tcW w:w="1651" w:type="dxa"/>
            <w:vAlign w:val="bottom"/>
          </w:tcPr>
          <w:p w14:paraId="36A487CB"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0.210</w:t>
            </w:r>
          </w:p>
        </w:tc>
      </w:tr>
      <w:tr w:rsidR="000857D5" w:rsidRPr="000857D5" w14:paraId="6F672728" w14:textId="77777777" w:rsidTr="000857D5">
        <w:trPr>
          <w:trHeight w:val="258"/>
          <w:jc w:val="center"/>
        </w:trPr>
        <w:tc>
          <w:tcPr>
            <w:tcW w:w="1795" w:type="dxa"/>
            <w:vAlign w:val="bottom"/>
          </w:tcPr>
          <w:p w14:paraId="7F1D4EB6"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Control</w:t>
            </w:r>
          </w:p>
        </w:tc>
        <w:tc>
          <w:tcPr>
            <w:tcW w:w="1831" w:type="dxa"/>
            <w:vAlign w:val="bottom"/>
          </w:tcPr>
          <w:p w14:paraId="22619547"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68.7</w:t>
            </w:r>
          </w:p>
        </w:tc>
        <w:tc>
          <w:tcPr>
            <w:tcW w:w="1761" w:type="dxa"/>
            <w:vAlign w:val="bottom"/>
          </w:tcPr>
          <w:p w14:paraId="14A893B2"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16.2</w:t>
            </w:r>
          </w:p>
        </w:tc>
        <w:tc>
          <w:tcPr>
            <w:tcW w:w="1651" w:type="dxa"/>
            <w:vAlign w:val="bottom"/>
          </w:tcPr>
          <w:p w14:paraId="2236D168"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2.15</w:t>
            </w:r>
          </w:p>
        </w:tc>
        <w:tc>
          <w:tcPr>
            <w:tcW w:w="1651" w:type="dxa"/>
            <w:vAlign w:val="bottom"/>
          </w:tcPr>
          <w:p w14:paraId="2C0C5009" w14:textId="77777777" w:rsidR="000857D5" w:rsidRPr="000857D5" w:rsidRDefault="000857D5" w:rsidP="00777595">
            <w:pPr>
              <w:jc w:val="center"/>
              <w:rPr>
                <w:rFonts w:ascii="Times New Roman" w:hAnsi="Times New Roman" w:cs="Times New Roman"/>
                <w:sz w:val="20"/>
                <w:szCs w:val="20"/>
              </w:rPr>
            </w:pPr>
            <w:r w:rsidRPr="000857D5">
              <w:rPr>
                <w:rFonts w:ascii="Times New Roman" w:hAnsi="Times New Roman" w:cs="Times New Roman"/>
                <w:sz w:val="20"/>
                <w:szCs w:val="20"/>
              </w:rPr>
              <w:t>0.252</w:t>
            </w:r>
          </w:p>
        </w:tc>
      </w:tr>
    </w:tbl>
    <w:p w14:paraId="63562B15" w14:textId="77777777" w:rsidR="000857D5" w:rsidRPr="000857D5" w:rsidRDefault="000857D5" w:rsidP="000857D5">
      <w:pPr>
        <w:spacing w:after="0" w:line="240" w:lineRule="auto"/>
        <w:rPr>
          <w:rFonts w:ascii="Times New Roman" w:hAnsi="Times New Roman" w:cs="Times New Roman"/>
          <w:sz w:val="20"/>
          <w:szCs w:val="20"/>
        </w:rPr>
      </w:pPr>
    </w:p>
    <w:p w14:paraId="3088BF1A" w14:textId="77777777" w:rsidR="000857D5" w:rsidRDefault="000857D5" w:rsidP="000857D5">
      <w:pPr>
        <w:tabs>
          <w:tab w:val="num" w:pos="720"/>
        </w:tabs>
        <w:spacing w:after="0" w:line="240" w:lineRule="auto"/>
        <w:jc w:val="both"/>
        <w:rPr>
          <w:rFonts w:ascii="Times New Roman" w:hAnsi="Times New Roman" w:cs="Times New Roman"/>
          <w:b/>
          <w:bCs/>
          <w:sz w:val="20"/>
          <w:szCs w:val="20"/>
        </w:rPr>
        <w:sectPr w:rsidR="000857D5" w:rsidSect="00831816">
          <w:type w:val="continuous"/>
          <w:pgSz w:w="11906" w:h="16838"/>
          <w:pgMar w:top="851" w:right="1133" w:bottom="1440" w:left="1440" w:header="1134" w:footer="567" w:gutter="0"/>
          <w:pgNumType w:start="84"/>
          <w:cols w:space="708"/>
          <w:titlePg/>
          <w:docGrid w:linePitch="360"/>
        </w:sectPr>
      </w:pPr>
    </w:p>
    <w:p w14:paraId="7BBFA0B6" w14:textId="77777777" w:rsidR="000857D5" w:rsidRPr="000857D5" w:rsidRDefault="000857D5" w:rsidP="000857D5">
      <w:pPr>
        <w:tabs>
          <w:tab w:val="num" w:pos="720"/>
        </w:tabs>
        <w:spacing w:after="0" w:line="240" w:lineRule="auto"/>
        <w:jc w:val="both"/>
        <w:rPr>
          <w:rFonts w:ascii="Times New Roman" w:hAnsi="Times New Roman" w:cs="Times New Roman"/>
          <w:b/>
          <w:bCs/>
          <w:color w:val="EE0000"/>
          <w:sz w:val="20"/>
          <w:szCs w:val="20"/>
        </w:rPr>
      </w:pPr>
      <w:r w:rsidRPr="000857D5">
        <w:rPr>
          <w:rFonts w:ascii="Times New Roman" w:hAnsi="Times New Roman" w:cs="Times New Roman"/>
          <w:b/>
          <w:bCs/>
          <w:sz w:val="20"/>
          <w:szCs w:val="20"/>
        </w:rPr>
        <w:lastRenderedPageBreak/>
        <w:t>Correlation studies</w:t>
      </w:r>
    </w:p>
    <w:p w14:paraId="01856F64"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Seed yield is a quantitative and complex inherited trait that is highly affected by environmental conditions (</w:t>
      </w:r>
      <w:proofErr w:type="spellStart"/>
      <w:r w:rsidRPr="000857D5">
        <w:rPr>
          <w:rFonts w:ascii="Times New Roman" w:hAnsi="Times New Roman" w:cs="Times New Roman"/>
          <w:color w:val="000000" w:themeColor="text1"/>
          <w:sz w:val="20"/>
          <w:szCs w:val="20"/>
        </w:rPr>
        <w:t>Emamgholizadeh</w:t>
      </w:r>
      <w:proofErr w:type="spellEnd"/>
      <w:r w:rsidRPr="000857D5">
        <w:rPr>
          <w:rFonts w:ascii="Times New Roman" w:hAnsi="Times New Roman" w:cs="Times New Roman"/>
          <w:color w:val="000000" w:themeColor="text1"/>
          <w:sz w:val="20"/>
          <w:szCs w:val="20"/>
        </w:rPr>
        <w:t xml:space="preserve"> et al. 2015). Therefore, yield attributing traits can be identified through analysis of relationships among seed yield and vital attributing traits. Forty-five M</w:t>
      </w:r>
      <w:r w:rsidRPr="000857D5">
        <w:rPr>
          <w:rFonts w:ascii="Times New Roman" w:hAnsi="Times New Roman" w:cs="Times New Roman"/>
          <w:color w:val="000000" w:themeColor="text1"/>
          <w:sz w:val="20"/>
          <w:szCs w:val="20"/>
          <w:vertAlign w:val="subscript"/>
        </w:rPr>
        <w:t>3</w:t>
      </w:r>
      <w:r w:rsidRPr="000857D5">
        <w:rPr>
          <w:rFonts w:ascii="Times New Roman" w:hAnsi="Times New Roman" w:cs="Times New Roman"/>
          <w:color w:val="000000" w:themeColor="text1"/>
          <w:sz w:val="20"/>
          <w:szCs w:val="20"/>
        </w:rPr>
        <w:t xml:space="preserve"> progenies were subjected to correlation studies which exhibited higher in test weight, a greater number of capsules/plants, more locules/capsule, a greater number of seeds/capsules as compared to parental variety. Observation of these parameters was taken from thirty plants (n=30 and p=0.05) per progeny. Number of locules/capsule of selected progenies ranged from 7-12 as compared to mean value of 5.2 in parental variety. Correlation studies revealed that </w:t>
      </w:r>
      <w:r w:rsidRPr="000857D5">
        <w:rPr>
          <w:rFonts w:ascii="Times New Roman" w:hAnsi="Times New Roman" w:cs="Times New Roman"/>
          <w:color w:val="000000" w:themeColor="text1"/>
          <w:sz w:val="20"/>
          <w:szCs w:val="20"/>
          <w:lang w:val="en-US"/>
        </w:rPr>
        <w:t xml:space="preserve">number of seeds/capsule positive and significantly correlated with locule number/capsule (0.69) and seed weight/capsule (0.52) while, test weight was decreased with increasing locule numbers/capsule (-0.66) and number of </w:t>
      </w:r>
      <w:r w:rsidRPr="000857D5">
        <w:rPr>
          <w:rFonts w:ascii="Times New Roman" w:hAnsi="Times New Roman" w:cs="Times New Roman"/>
          <w:color w:val="000000" w:themeColor="text1"/>
          <w:sz w:val="20"/>
          <w:szCs w:val="20"/>
          <w:lang w:val="en-US"/>
        </w:rPr>
        <w:lastRenderedPageBreak/>
        <w:t xml:space="preserve">locules/capsule and seeds/locules were also found negatively associated (-0.55). </w:t>
      </w:r>
      <w:r w:rsidRPr="000857D5">
        <w:rPr>
          <w:rFonts w:ascii="Times New Roman" w:hAnsi="Times New Roman" w:cs="Times New Roman"/>
          <w:color w:val="000000" w:themeColor="text1"/>
          <w:sz w:val="20"/>
          <w:szCs w:val="20"/>
        </w:rPr>
        <w:t xml:space="preserve">Correlation studies among above traits revealed that 6-7 locules/capsules found optimum number for better yield through better test weight and optimal number of seeds/capsule. </w:t>
      </w:r>
      <w:proofErr w:type="spellStart"/>
      <w:r w:rsidRPr="000857D5">
        <w:rPr>
          <w:rFonts w:ascii="Times New Roman" w:hAnsi="Times New Roman" w:cs="Times New Roman"/>
          <w:color w:val="000000" w:themeColor="text1"/>
          <w:sz w:val="20"/>
          <w:szCs w:val="20"/>
        </w:rPr>
        <w:t>Sabaghnia</w:t>
      </w:r>
      <w:proofErr w:type="spellEnd"/>
      <w:r w:rsidRPr="000857D5">
        <w:rPr>
          <w:rFonts w:ascii="Times New Roman" w:hAnsi="Times New Roman" w:cs="Times New Roman"/>
          <w:color w:val="000000" w:themeColor="text1"/>
          <w:sz w:val="20"/>
          <w:szCs w:val="20"/>
        </w:rPr>
        <w:t xml:space="preserve"> (2024) reported in correlated study of 27 genotypes of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that traits such as the number of seeds per follicle (locule) and number of follicles per plant is positive correlated while 1000 seed weight was negatively correlated with seed yield. Gashaw (2020) reported that correlation analysis on thirty-six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accessions showed that seed yield had positive and significant correlation with number of effective capsules (0.88), plant height (0.72), total branches (0.71), harvesting index (0.47). </w:t>
      </w:r>
      <w:proofErr w:type="spellStart"/>
      <w:r w:rsidRPr="000857D5">
        <w:rPr>
          <w:rFonts w:ascii="Times New Roman" w:hAnsi="Times New Roman" w:cs="Times New Roman"/>
          <w:color w:val="000000" w:themeColor="text1"/>
          <w:sz w:val="20"/>
          <w:szCs w:val="20"/>
        </w:rPr>
        <w:t>Bardideh</w:t>
      </w:r>
      <w:proofErr w:type="spellEnd"/>
      <w:r w:rsidRPr="000857D5">
        <w:rPr>
          <w:rFonts w:ascii="Times New Roman" w:hAnsi="Times New Roman" w:cs="Times New Roman"/>
          <w:color w:val="000000" w:themeColor="text1"/>
          <w:sz w:val="20"/>
          <w:szCs w:val="20"/>
        </w:rPr>
        <w:t xml:space="preserve">, (2013) conducted study for correlation on </w:t>
      </w:r>
      <w:r w:rsidRPr="000857D5">
        <w:rPr>
          <w:rFonts w:ascii="Times New Roman" w:hAnsi="Times New Roman" w:cs="Times New Roman"/>
          <w:i/>
          <w:iCs/>
          <w:color w:val="000000" w:themeColor="text1"/>
          <w:sz w:val="20"/>
          <w:szCs w:val="20"/>
        </w:rPr>
        <w:t>N. sativa</w:t>
      </w:r>
      <w:r w:rsidRPr="000857D5">
        <w:rPr>
          <w:rFonts w:ascii="Times New Roman" w:hAnsi="Times New Roman" w:cs="Times New Roman"/>
          <w:color w:val="000000" w:themeColor="text1"/>
          <w:sz w:val="20"/>
          <w:szCs w:val="20"/>
        </w:rPr>
        <w:t xml:space="preserve"> and reported that seed yield was positive and significantly correlated with biological yield, number of capsules/plant, thousand seed weight and number of branches. </w:t>
      </w:r>
    </w:p>
    <w:p w14:paraId="0918067D" w14:textId="77777777" w:rsidR="000857D5" w:rsidRDefault="000857D5" w:rsidP="000857D5">
      <w:pPr>
        <w:spacing w:after="0" w:line="240" w:lineRule="auto"/>
        <w:jc w:val="both"/>
        <w:rPr>
          <w:rFonts w:ascii="Times New Roman" w:hAnsi="Times New Roman" w:cs="Times New Roman"/>
          <w:color w:val="000000" w:themeColor="text1"/>
          <w:sz w:val="20"/>
          <w:szCs w:val="20"/>
        </w:rPr>
        <w:sectPr w:rsidR="000857D5" w:rsidSect="000857D5">
          <w:type w:val="continuous"/>
          <w:pgSz w:w="11906" w:h="16838"/>
          <w:pgMar w:top="851" w:right="1133" w:bottom="1440" w:left="1440" w:header="1134" w:footer="567" w:gutter="0"/>
          <w:pgNumType w:start="69"/>
          <w:cols w:num="2" w:space="708"/>
          <w:titlePg/>
          <w:docGrid w:linePitch="360"/>
        </w:sectPr>
      </w:pPr>
    </w:p>
    <w:p w14:paraId="770EF9CF"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p>
    <w:p w14:paraId="14927A08" w14:textId="77777777" w:rsidR="000857D5" w:rsidRPr="000857D5" w:rsidRDefault="000857D5" w:rsidP="000857D5">
      <w:pPr>
        <w:spacing w:after="0" w:line="240" w:lineRule="auto"/>
        <w:jc w:val="center"/>
        <w:rPr>
          <w:rFonts w:ascii="Times New Roman" w:hAnsi="Times New Roman" w:cs="Times New Roman"/>
          <w:color w:val="000000" w:themeColor="text1"/>
          <w:sz w:val="20"/>
          <w:szCs w:val="20"/>
        </w:rPr>
      </w:pPr>
      <w:r w:rsidRPr="000857D5">
        <w:rPr>
          <w:rFonts w:ascii="Times New Roman" w:hAnsi="Times New Roman" w:cs="Times New Roman"/>
          <w:noProof/>
          <w:sz w:val="20"/>
          <w:szCs w:val="20"/>
          <w:lang w:eastAsia="en-IN"/>
        </w:rPr>
        <w:drawing>
          <wp:inline distT="0" distB="0" distL="0" distR="0" wp14:anchorId="62DA9C7B" wp14:editId="3B883F2F">
            <wp:extent cx="4784140" cy="2867558"/>
            <wp:effectExtent l="0" t="0" r="16510" b="9525"/>
            <wp:docPr id="578178912" name="Chart 1">
              <a:extLst xmlns:a="http://schemas.openxmlformats.org/drawingml/2006/main">
                <a:ext uri="{FF2B5EF4-FFF2-40B4-BE49-F238E27FC236}">
                  <a16:creationId xmlns:a16="http://schemas.microsoft.com/office/drawing/2014/main" id="{CC7D9A8C-9CF0-8475-8760-5E40C71ED1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603F46"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p>
    <w:p w14:paraId="51684D60" w14:textId="77777777" w:rsidR="000857D5" w:rsidRPr="000857D5" w:rsidRDefault="000857D5" w:rsidP="000857D5">
      <w:pPr>
        <w:spacing w:after="0" w:line="240" w:lineRule="auto"/>
        <w:jc w:val="center"/>
        <w:rPr>
          <w:rFonts w:ascii="Times New Roman" w:hAnsi="Times New Roman" w:cs="Times New Roman"/>
          <w:color w:val="000000" w:themeColor="text1"/>
          <w:sz w:val="20"/>
          <w:szCs w:val="20"/>
        </w:rPr>
      </w:pPr>
      <w:r w:rsidRPr="000857D5">
        <w:rPr>
          <w:rFonts w:ascii="Times New Roman" w:hAnsi="Times New Roman" w:cs="Times New Roman"/>
          <w:b/>
          <w:bCs/>
          <w:color w:val="000000" w:themeColor="text1"/>
          <w:sz w:val="20"/>
          <w:szCs w:val="20"/>
        </w:rPr>
        <w:t>Fig. 2</w:t>
      </w:r>
      <w:r w:rsidRPr="000857D5">
        <w:rPr>
          <w:rFonts w:ascii="Times New Roman" w:hAnsi="Times New Roman" w:cs="Times New Roman"/>
          <w:color w:val="000000" w:themeColor="text1"/>
          <w:sz w:val="20"/>
          <w:szCs w:val="20"/>
        </w:rPr>
        <w:t xml:space="preserve"> Inter relationship among No. of locule/capsule, No. of seed/capsule, No. of seed/locule and 1000-seed weight (g)</w:t>
      </w:r>
    </w:p>
    <w:p w14:paraId="296D39C3"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p>
    <w:p w14:paraId="03342B21" w14:textId="77777777" w:rsidR="000857D5" w:rsidRPr="000857D5" w:rsidRDefault="000857D5" w:rsidP="000857D5">
      <w:pPr>
        <w:spacing w:after="0" w:line="240" w:lineRule="auto"/>
        <w:jc w:val="center"/>
        <w:rPr>
          <w:rFonts w:ascii="Times New Roman" w:hAnsi="Times New Roman" w:cs="Times New Roman"/>
          <w:color w:val="000000" w:themeColor="text1"/>
          <w:sz w:val="20"/>
          <w:szCs w:val="20"/>
          <w:lang w:val="en-US"/>
        </w:rPr>
      </w:pPr>
      <w:r w:rsidRPr="000857D5">
        <w:rPr>
          <w:rFonts w:ascii="Times New Roman" w:hAnsi="Times New Roman" w:cs="Times New Roman"/>
          <w:noProof/>
          <w:sz w:val="20"/>
          <w:szCs w:val="20"/>
          <w:lang w:eastAsia="en-IN"/>
        </w:rPr>
        <w:lastRenderedPageBreak/>
        <w:drawing>
          <wp:inline distT="0" distB="0" distL="0" distR="0" wp14:anchorId="0559D82D" wp14:editId="7990FA90">
            <wp:extent cx="4095699" cy="2947517"/>
            <wp:effectExtent l="0" t="0" r="635" b="5715"/>
            <wp:docPr id="11411374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37424" name=""/>
                    <pic:cNvPicPr/>
                  </pic:nvPicPr>
                  <pic:blipFill rotWithShape="1">
                    <a:blip r:embed="rId2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5"/>
                        </a:ext>
                      </a:extLst>
                    </a:blip>
                    <a:srcRect l="1663" r="36414" b="8990"/>
                    <a:stretch/>
                  </pic:blipFill>
                  <pic:spPr bwMode="auto">
                    <a:xfrm>
                      <a:off x="0" y="0"/>
                      <a:ext cx="4158888" cy="2992991"/>
                    </a:xfrm>
                    <a:prstGeom prst="rect">
                      <a:avLst/>
                    </a:prstGeom>
                    <a:ln>
                      <a:noFill/>
                    </a:ln>
                    <a:extLst>
                      <a:ext uri="{53640926-AAD7-44D8-BBD7-CCE9431645EC}">
                        <a14:shadowObscured xmlns:a14="http://schemas.microsoft.com/office/drawing/2010/main"/>
                      </a:ext>
                    </a:extLst>
                  </pic:spPr>
                </pic:pic>
              </a:graphicData>
            </a:graphic>
          </wp:inline>
        </w:drawing>
      </w:r>
    </w:p>
    <w:p w14:paraId="04AB7309" w14:textId="77777777" w:rsidR="00E3027B" w:rsidRDefault="000857D5" w:rsidP="00E3027B">
      <w:pPr>
        <w:spacing w:after="0" w:line="240" w:lineRule="auto"/>
        <w:jc w:val="center"/>
        <w:rPr>
          <w:rFonts w:ascii="Times New Roman" w:hAnsi="Times New Roman" w:cs="Times New Roman"/>
          <w:color w:val="000000" w:themeColor="text1"/>
          <w:sz w:val="20"/>
          <w:szCs w:val="20"/>
          <w:lang w:val="en-US"/>
        </w:rPr>
      </w:pPr>
      <w:r w:rsidRPr="000857D5">
        <w:rPr>
          <w:rFonts w:ascii="Times New Roman" w:hAnsi="Times New Roman" w:cs="Times New Roman"/>
          <w:b/>
          <w:bCs/>
          <w:color w:val="000000" w:themeColor="text1"/>
          <w:sz w:val="20"/>
          <w:szCs w:val="20"/>
          <w:lang w:val="en-US"/>
        </w:rPr>
        <w:t>Fig. 3</w:t>
      </w:r>
      <w:r w:rsidRPr="000857D5">
        <w:rPr>
          <w:rFonts w:ascii="Times New Roman" w:hAnsi="Times New Roman" w:cs="Times New Roman"/>
          <w:color w:val="000000" w:themeColor="text1"/>
          <w:sz w:val="20"/>
          <w:szCs w:val="20"/>
          <w:lang w:val="en-US"/>
        </w:rPr>
        <w:t xml:space="preserve"> Morphological variations induced through gamma irradiation observed:</w:t>
      </w:r>
      <w:r w:rsidR="00E3027B">
        <w:rPr>
          <w:rFonts w:ascii="Times New Roman" w:hAnsi="Times New Roman" w:cs="Times New Roman"/>
          <w:color w:val="000000" w:themeColor="text1"/>
          <w:sz w:val="20"/>
          <w:szCs w:val="20"/>
          <w:lang w:val="en-US"/>
        </w:rPr>
        <w:t xml:space="preserve"> </w:t>
      </w:r>
    </w:p>
    <w:p w14:paraId="0DE7EBB0" w14:textId="77777777" w:rsidR="00355ADE" w:rsidRDefault="00355ADE" w:rsidP="00E3027B">
      <w:pPr>
        <w:spacing w:after="0" w:line="240" w:lineRule="auto"/>
        <w:jc w:val="center"/>
        <w:rPr>
          <w:rFonts w:ascii="Times New Roman" w:hAnsi="Times New Roman" w:cs="Times New Roman"/>
          <w:color w:val="000000" w:themeColor="text1"/>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3402"/>
      </w:tblGrid>
      <w:tr w:rsidR="00E3027B" w14:paraId="2A703899" w14:textId="77777777" w:rsidTr="00355ADE">
        <w:tc>
          <w:tcPr>
            <w:tcW w:w="4962" w:type="dxa"/>
          </w:tcPr>
          <w:p w14:paraId="203B4C19" w14:textId="4491B4FE" w:rsidR="00E3027B" w:rsidRDefault="00E3027B" w:rsidP="00355ADE">
            <w:pPr>
              <w:ind w:left="-104"/>
              <w:rPr>
                <w:rFonts w:ascii="Times New Roman" w:hAnsi="Times New Roman" w:cs="Times New Roman"/>
                <w:color w:val="000000" w:themeColor="text1"/>
                <w:sz w:val="20"/>
                <w:szCs w:val="20"/>
                <w:lang w:val="en-US"/>
              </w:rPr>
            </w:pPr>
            <w:r>
              <w:rPr>
                <w:rFonts w:ascii="Times New Roman" w:hAnsi="Times New Roman" w:cs="Times New Roman"/>
                <w:b/>
                <w:bCs/>
                <w:color w:val="000000" w:themeColor="text1"/>
                <w:sz w:val="20"/>
                <w:szCs w:val="20"/>
              </w:rPr>
              <w:t>a</w:t>
            </w:r>
            <w:r w:rsidRPr="00C05372">
              <w:rPr>
                <w:rFonts w:ascii="Times New Roman" w:hAnsi="Times New Roman" w:cs="Times New Roman"/>
                <w:b/>
                <w:bCs/>
                <w:color w:val="000000" w:themeColor="text1"/>
                <w:sz w:val="20"/>
                <w:szCs w:val="20"/>
              </w:rPr>
              <w:t>)</w:t>
            </w:r>
            <w:r w:rsidRPr="000857D5">
              <w:rPr>
                <w:rFonts w:ascii="Times New Roman" w:hAnsi="Times New Roman" w:cs="Times New Roman"/>
                <w:color w:val="000000" w:themeColor="text1"/>
                <w:sz w:val="20"/>
                <w:szCs w:val="20"/>
              </w:rPr>
              <w:t xml:space="preserve"> mutant progeny with capsule converted like a flower</w:t>
            </w:r>
          </w:p>
        </w:tc>
        <w:tc>
          <w:tcPr>
            <w:tcW w:w="3402" w:type="dxa"/>
          </w:tcPr>
          <w:p w14:paraId="1DE30CD6" w14:textId="35779594" w:rsidR="00E3027B" w:rsidRDefault="00E3027B" w:rsidP="00355ADE">
            <w:pPr>
              <w:ind w:left="-107"/>
              <w:rPr>
                <w:rFonts w:ascii="Times New Roman" w:hAnsi="Times New Roman" w:cs="Times New Roman"/>
                <w:color w:val="000000" w:themeColor="text1"/>
                <w:sz w:val="20"/>
                <w:szCs w:val="20"/>
                <w:lang w:val="en-US"/>
              </w:rPr>
            </w:pPr>
            <w:r w:rsidRPr="00C05372">
              <w:rPr>
                <w:rFonts w:ascii="Times New Roman" w:hAnsi="Times New Roman" w:cs="Times New Roman"/>
                <w:b/>
                <w:bCs/>
                <w:color w:val="000000" w:themeColor="text1"/>
                <w:sz w:val="20"/>
                <w:szCs w:val="20"/>
              </w:rPr>
              <w:t>e)</w:t>
            </w:r>
            <w:r w:rsidRPr="000857D5">
              <w:rPr>
                <w:rFonts w:ascii="Times New Roman" w:hAnsi="Times New Roman" w:cs="Times New Roman"/>
                <w:color w:val="000000" w:themeColor="text1"/>
                <w:sz w:val="20"/>
                <w:szCs w:val="20"/>
              </w:rPr>
              <w:t xml:space="preserve"> normal plants</w:t>
            </w:r>
          </w:p>
        </w:tc>
      </w:tr>
      <w:tr w:rsidR="00E3027B" w14:paraId="4A7B60F5" w14:textId="77777777" w:rsidTr="00355ADE">
        <w:tc>
          <w:tcPr>
            <w:tcW w:w="4962" w:type="dxa"/>
          </w:tcPr>
          <w:p w14:paraId="2E380AAB" w14:textId="6FE948E4" w:rsidR="00E3027B" w:rsidRDefault="00E3027B" w:rsidP="00355ADE">
            <w:pPr>
              <w:ind w:left="-104"/>
              <w:rPr>
                <w:rFonts w:ascii="Times New Roman" w:hAnsi="Times New Roman" w:cs="Times New Roman"/>
                <w:color w:val="000000" w:themeColor="text1"/>
                <w:sz w:val="20"/>
                <w:szCs w:val="20"/>
                <w:lang w:val="en-US"/>
              </w:rPr>
            </w:pPr>
            <w:r w:rsidRPr="00C05372">
              <w:rPr>
                <w:rFonts w:ascii="Times New Roman" w:hAnsi="Times New Roman" w:cs="Times New Roman"/>
                <w:b/>
                <w:bCs/>
                <w:color w:val="000000" w:themeColor="text1"/>
                <w:sz w:val="20"/>
                <w:szCs w:val="20"/>
              </w:rPr>
              <w:t>b)</w:t>
            </w:r>
            <w:r w:rsidRPr="000857D5">
              <w:rPr>
                <w:rFonts w:ascii="Times New Roman" w:hAnsi="Times New Roman" w:cs="Times New Roman"/>
                <w:color w:val="000000" w:themeColor="text1"/>
                <w:sz w:val="20"/>
                <w:szCs w:val="20"/>
              </w:rPr>
              <w:t xml:space="preserve"> Normal flower</w:t>
            </w:r>
          </w:p>
        </w:tc>
        <w:tc>
          <w:tcPr>
            <w:tcW w:w="3402" w:type="dxa"/>
          </w:tcPr>
          <w:p w14:paraId="36FE07BB" w14:textId="0726FC9B" w:rsidR="00E3027B" w:rsidRDefault="00E3027B" w:rsidP="00355ADE">
            <w:pPr>
              <w:ind w:left="-107"/>
              <w:rPr>
                <w:rFonts w:ascii="Times New Roman" w:hAnsi="Times New Roman" w:cs="Times New Roman"/>
                <w:color w:val="000000" w:themeColor="text1"/>
                <w:sz w:val="20"/>
                <w:szCs w:val="20"/>
                <w:lang w:val="en-US"/>
              </w:rPr>
            </w:pPr>
            <w:r w:rsidRPr="00C05372">
              <w:rPr>
                <w:rFonts w:ascii="Times New Roman" w:hAnsi="Times New Roman" w:cs="Times New Roman"/>
                <w:b/>
                <w:bCs/>
                <w:color w:val="000000" w:themeColor="text1"/>
                <w:sz w:val="20"/>
                <w:szCs w:val="20"/>
              </w:rPr>
              <w:t>f)</w:t>
            </w:r>
            <w:r w:rsidRPr="000857D5">
              <w:rPr>
                <w:rFonts w:ascii="Times New Roman" w:hAnsi="Times New Roman" w:cs="Times New Roman"/>
                <w:color w:val="000000" w:themeColor="text1"/>
                <w:sz w:val="20"/>
                <w:szCs w:val="20"/>
              </w:rPr>
              <w:t xml:space="preserve"> variation for locules/capsule</w:t>
            </w:r>
          </w:p>
        </w:tc>
      </w:tr>
      <w:tr w:rsidR="00E3027B" w14:paraId="4F25F70E" w14:textId="77777777" w:rsidTr="00355ADE">
        <w:tc>
          <w:tcPr>
            <w:tcW w:w="4962" w:type="dxa"/>
          </w:tcPr>
          <w:p w14:paraId="7A43708A" w14:textId="627D6478" w:rsidR="00E3027B" w:rsidRDefault="00E3027B" w:rsidP="00355ADE">
            <w:pPr>
              <w:ind w:left="-104"/>
              <w:rPr>
                <w:rFonts w:ascii="Times New Roman" w:hAnsi="Times New Roman" w:cs="Times New Roman"/>
                <w:color w:val="000000" w:themeColor="text1"/>
                <w:sz w:val="20"/>
                <w:szCs w:val="20"/>
                <w:lang w:val="en-US"/>
              </w:rPr>
            </w:pPr>
            <w:r w:rsidRPr="00C05372">
              <w:rPr>
                <w:rFonts w:ascii="Times New Roman" w:hAnsi="Times New Roman" w:cs="Times New Roman"/>
                <w:b/>
                <w:bCs/>
                <w:color w:val="000000" w:themeColor="text1"/>
                <w:sz w:val="20"/>
                <w:szCs w:val="20"/>
              </w:rPr>
              <w:t>c)</w:t>
            </w:r>
            <w:r w:rsidRPr="000857D5">
              <w:rPr>
                <w:rFonts w:ascii="Times New Roman" w:hAnsi="Times New Roman" w:cs="Times New Roman"/>
                <w:color w:val="000000" w:themeColor="text1"/>
                <w:sz w:val="20"/>
                <w:szCs w:val="20"/>
              </w:rPr>
              <w:t xml:space="preserve"> mutant flower</w:t>
            </w:r>
          </w:p>
        </w:tc>
        <w:tc>
          <w:tcPr>
            <w:tcW w:w="3402" w:type="dxa"/>
          </w:tcPr>
          <w:p w14:paraId="084160A9" w14:textId="67F895E3" w:rsidR="00E3027B" w:rsidRDefault="00E3027B" w:rsidP="00355ADE">
            <w:pPr>
              <w:ind w:left="-107"/>
              <w:rPr>
                <w:rFonts w:ascii="Times New Roman" w:hAnsi="Times New Roman" w:cs="Times New Roman"/>
                <w:color w:val="000000" w:themeColor="text1"/>
                <w:sz w:val="20"/>
                <w:szCs w:val="20"/>
                <w:lang w:val="en-US"/>
              </w:rPr>
            </w:pPr>
            <w:r w:rsidRPr="00C05372">
              <w:rPr>
                <w:rFonts w:ascii="Times New Roman" w:hAnsi="Times New Roman" w:cs="Times New Roman"/>
                <w:b/>
                <w:bCs/>
                <w:color w:val="000000" w:themeColor="text1"/>
                <w:sz w:val="20"/>
                <w:szCs w:val="20"/>
              </w:rPr>
              <w:t>g)</w:t>
            </w:r>
            <w:r w:rsidRPr="000857D5">
              <w:rPr>
                <w:rFonts w:ascii="Times New Roman" w:hAnsi="Times New Roman" w:cs="Times New Roman"/>
                <w:color w:val="000000" w:themeColor="text1"/>
                <w:sz w:val="20"/>
                <w:szCs w:val="20"/>
              </w:rPr>
              <w:t xml:space="preserve"> mutant capsules</w:t>
            </w:r>
          </w:p>
        </w:tc>
      </w:tr>
      <w:tr w:rsidR="00E3027B" w14:paraId="0479A1D5" w14:textId="77777777" w:rsidTr="00355ADE">
        <w:tc>
          <w:tcPr>
            <w:tcW w:w="4962" w:type="dxa"/>
          </w:tcPr>
          <w:p w14:paraId="7E83AEBF" w14:textId="16A96452" w:rsidR="00E3027B" w:rsidRDefault="00E3027B" w:rsidP="00355ADE">
            <w:pPr>
              <w:ind w:left="-104"/>
              <w:rPr>
                <w:rFonts w:ascii="Times New Roman" w:hAnsi="Times New Roman" w:cs="Times New Roman"/>
                <w:color w:val="000000" w:themeColor="text1"/>
                <w:sz w:val="20"/>
                <w:szCs w:val="20"/>
                <w:lang w:val="en-US"/>
              </w:rPr>
            </w:pPr>
            <w:r w:rsidRPr="00C05372">
              <w:rPr>
                <w:rFonts w:ascii="Times New Roman" w:hAnsi="Times New Roman" w:cs="Times New Roman"/>
                <w:b/>
                <w:bCs/>
                <w:color w:val="000000" w:themeColor="text1"/>
                <w:sz w:val="20"/>
                <w:szCs w:val="20"/>
              </w:rPr>
              <w:t>d)</w:t>
            </w:r>
            <w:r w:rsidRPr="000857D5">
              <w:rPr>
                <w:rFonts w:ascii="Times New Roman" w:hAnsi="Times New Roman" w:cs="Times New Roman"/>
                <w:color w:val="000000" w:themeColor="text1"/>
                <w:sz w:val="20"/>
                <w:szCs w:val="20"/>
              </w:rPr>
              <w:t xml:space="preserve"> Mutant plant</w:t>
            </w:r>
          </w:p>
        </w:tc>
        <w:tc>
          <w:tcPr>
            <w:tcW w:w="3402" w:type="dxa"/>
          </w:tcPr>
          <w:p w14:paraId="1CD3CD59" w14:textId="4FD2D594" w:rsidR="00E3027B" w:rsidRDefault="00E3027B" w:rsidP="00355ADE">
            <w:pPr>
              <w:ind w:left="-107"/>
              <w:rPr>
                <w:rFonts w:ascii="Times New Roman" w:hAnsi="Times New Roman" w:cs="Times New Roman"/>
                <w:color w:val="000000" w:themeColor="text1"/>
                <w:sz w:val="20"/>
                <w:szCs w:val="20"/>
                <w:lang w:val="en-US"/>
              </w:rPr>
            </w:pPr>
            <w:r w:rsidRPr="00C05372">
              <w:rPr>
                <w:rFonts w:ascii="Times New Roman" w:hAnsi="Times New Roman" w:cs="Times New Roman"/>
                <w:b/>
                <w:bCs/>
                <w:color w:val="000000" w:themeColor="text1"/>
                <w:sz w:val="20"/>
                <w:szCs w:val="20"/>
              </w:rPr>
              <w:t>h)</w:t>
            </w:r>
            <w:r w:rsidRPr="000857D5">
              <w:rPr>
                <w:rFonts w:ascii="Times New Roman" w:hAnsi="Times New Roman" w:cs="Times New Roman"/>
                <w:color w:val="000000" w:themeColor="text1"/>
                <w:sz w:val="20"/>
                <w:szCs w:val="20"/>
              </w:rPr>
              <w:t xml:space="preserve"> normal capsules</w:t>
            </w:r>
          </w:p>
        </w:tc>
      </w:tr>
    </w:tbl>
    <w:p w14:paraId="0DEC9674" w14:textId="77777777" w:rsidR="00E3027B" w:rsidRDefault="00E3027B" w:rsidP="00E3027B">
      <w:pPr>
        <w:spacing w:after="0" w:line="240" w:lineRule="auto"/>
        <w:jc w:val="center"/>
        <w:rPr>
          <w:rFonts w:ascii="Times New Roman" w:hAnsi="Times New Roman" w:cs="Times New Roman"/>
          <w:color w:val="000000" w:themeColor="text1"/>
          <w:sz w:val="20"/>
          <w:szCs w:val="20"/>
          <w:lang w:val="en-US"/>
        </w:rPr>
      </w:pPr>
    </w:p>
    <w:p w14:paraId="52A9B46C" w14:textId="77777777" w:rsidR="00261F9B" w:rsidRDefault="00261F9B" w:rsidP="000857D5">
      <w:pPr>
        <w:spacing w:after="0" w:line="240" w:lineRule="auto"/>
        <w:jc w:val="both"/>
        <w:rPr>
          <w:rFonts w:ascii="Times New Roman" w:hAnsi="Times New Roman" w:cs="Times New Roman"/>
          <w:b/>
          <w:bCs/>
          <w:color w:val="000000" w:themeColor="text1"/>
          <w:sz w:val="20"/>
          <w:szCs w:val="20"/>
        </w:rPr>
        <w:sectPr w:rsidR="00261F9B" w:rsidSect="000857D5">
          <w:type w:val="continuous"/>
          <w:pgSz w:w="11906" w:h="16838"/>
          <w:pgMar w:top="851" w:right="1133" w:bottom="1440" w:left="1440" w:header="1134" w:footer="567" w:gutter="0"/>
          <w:pgNumType w:start="69"/>
          <w:cols w:space="708"/>
          <w:titlePg/>
          <w:docGrid w:linePitch="360"/>
        </w:sectPr>
      </w:pPr>
    </w:p>
    <w:p w14:paraId="76B9A496" w14:textId="77777777" w:rsidR="000857D5" w:rsidRPr="000857D5" w:rsidRDefault="000857D5" w:rsidP="000857D5">
      <w:pPr>
        <w:spacing w:after="0" w:line="240" w:lineRule="auto"/>
        <w:jc w:val="both"/>
        <w:rPr>
          <w:rFonts w:ascii="Times New Roman" w:hAnsi="Times New Roman" w:cs="Times New Roman"/>
          <w:b/>
          <w:bCs/>
          <w:color w:val="000000" w:themeColor="text1"/>
          <w:sz w:val="20"/>
          <w:szCs w:val="20"/>
        </w:rPr>
      </w:pPr>
      <w:r w:rsidRPr="000857D5">
        <w:rPr>
          <w:rFonts w:ascii="Times New Roman" w:hAnsi="Times New Roman" w:cs="Times New Roman"/>
          <w:b/>
          <w:bCs/>
          <w:color w:val="000000" w:themeColor="text1"/>
          <w:sz w:val="20"/>
          <w:szCs w:val="20"/>
        </w:rPr>
        <w:lastRenderedPageBreak/>
        <w:t>Acknowledgements</w:t>
      </w:r>
    </w:p>
    <w:p w14:paraId="4AEBF8C7"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The authors gratefully acknowledge the financial support and research facilities provided by the Department of Agricultural Research and Education, Government of India, and the Indian Council of Agricultural Research. The authors also express their sincere gratitude to the Director, ICAR–National Research Centre on Seed Spices, Ajmer.</w:t>
      </w:r>
    </w:p>
    <w:p w14:paraId="59B3CA46"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p>
    <w:p w14:paraId="6163D36B" w14:textId="77777777" w:rsidR="000857D5" w:rsidRPr="000857D5" w:rsidRDefault="000857D5" w:rsidP="000857D5">
      <w:pPr>
        <w:spacing w:after="0" w:line="240" w:lineRule="auto"/>
        <w:jc w:val="both"/>
        <w:rPr>
          <w:rFonts w:ascii="Times New Roman" w:hAnsi="Times New Roman" w:cs="Times New Roman"/>
          <w:b/>
          <w:bCs/>
          <w:color w:val="000000" w:themeColor="text1"/>
          <w:sz w:val="20"/>
          <w:szCs w:val="20"/>
        </w:rPr>
      </w:pPr>
      <w:r w:rsidRPr="000857D5">
        <w:rPr>
          <w:rFonts w:ascii="Times New Roman" w:hAnsi="Times New Roman" w:cs="Times New Roman"/>
          <w:b/>
          <w:bCs/>
          <w:color w:val="000000" w:themeColor="text1"/>
          <w:sz w:val="20"/>
          <w:szCs w:val="20"/>
        </w:rPr>
        <w:t>Conflict of interest</w:t>
      </w:r>
    </w:p>
    <w:p w14:paraId="4DB2909A" w14:textId="77777777" w:rsidR="000857D5" w:rsidRPr="000857D5" w:rsidRDefault="000857D5" w:rsidP="000857D5">
      <w:pPr>
        <w:spacing w:after="0" w:line="240" w:lineRule="auto"/>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The authors declare that they have no financial, personal, professional, or institutional conflicts of interest that could have influenced this research or its reporting.</w:t>
      </w:r>
    </w:p>
    <w:p w14:paraId="566250E4" w14:textId="77777777" w:rsidR="000857D5" w:rsidRPr="000857D5" w:rsidRDefault="000857D5" w:rsidP="000857D5">
      <w:pPr>
        <w:spacing w:after="0" w:line="240" w:lineRule="auto"/>
        <w:rPr>
          <w:rFonts w:ascii="Times New Roman" w:hAnsi="Times New Roman" w:cs="Times New Roman"/>
          <w:b/>
          <w:bCs/>
          <w:color w:val="000000" w:themeColor="text1"/>
          <w:sz w:val="20"/>
          <w:szCs w:val="20"/>
        </w:rPr>
      </w:pPr>
    </w:p>
    <w:p w14:paraId="0EAEEED0" w14:textId="77777777" w:rsidR="000857D5" w:rsidRPr="000857D5" w:rsidRDefault="000857D5" w:rsidP="000857D5">
      <w:pPr>
        <w:spacing w:after="0" w:line="240" w:lineRule="auto"/>
        <w:ind w:left="567" w:hanging="567"/>
        <w:jc w:val="both"/>
        <w:rPr>
          <w:rFonts w:ascii="Times New Roman" w:hAnsi="Times New Roman" w:cs="Times New Roman"/>
          <w:b/>
          <w:color w:val="000000" w:themeColor="text1"/>
          <w:sz w:val="20"/>
          <w:szCs w:val="20"/>
        </w:rPr>
      </w:pPr>
      <w:r w:rsidRPr="000857D5">
        <w:rPr>
          <w:rFonts w:ascii="Times New Roman" w:hAnsi="Times New Roman" w:cs="Times New Roman"/>
          <w:b/>
          <w:color w:val="000000" w:themeColor="text1"/>
          <w:sz w:val="20"/>
          <w:szCs w:val="20"/>
        </w:rPr>
        <w:t>Reference:</w:t>
      </w:r>
    </w:p>
    <w:p w14:paraId="680C5C3B"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Abdel-Fattah, A.F., Matsumoto, K., Watanabe, H. 2000. Antinociceptive effects of </w:t>
      </w: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oil and its major component, thymoquinone in mice. </w:t>
      </w:r>
      <w:r w:rsidRPr="000857D5">
        <w:rPr>
          <w:rFonts w:ascii="Times New Roman" w:hAnsi="Times New Roman" w:cs="Times New Roman"/>
          <w:i/>
          <w:iCs/>
          <w:color w:val="000000" w:themeColor="text1"/>
          <w:sz w:val="20"/>
          <w:szCs w:val="20"/>
        </w:rPr>
        <w:t>Eur. J. Pharm</w:t>
      </w:r>
      <w:r w:rsidRPr="000857D5">
        <w:rPr>
          <w:rFonts w:ascii="Times New Roman" w:hAnsi="Times New Roman" w:cs="Times New Roman"/>
          <w:color w:val="000000" w:themeColor="text1"/>
          <w:sz w:val="20"/>
          <w:szCs w:val="20"/>
        </w:rPr>
        <w:t>. 400: 89-97.</w:t>
      </w:r>
    </w:p>
    <w:p w14:paraId="3D3B25E4"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Agrawal, L., Kumar, M. 2021. Improvement in ornamental, medicinal, and aromatic plants through induced mutation. </w:t>
      </w:r>
      <w:r w:rsidRPr="000857D5">
        <w:rPr>
          <w:rFonts w:ascii="Times New Roman" w:hAnsi="Times New Roman" w:cs="Times New Roman"/>
          <w:i/>
          <w:iCs/>
          <w:color w:val="000000" w:themeColor="text1"/>
          <w:sz w:val="20"/>
          <w:szCs w:val="20"/>
        </w:rPr>
        <w:t xml:space="preserve">J. Appl. Biol. Biotech. </w:t>
      </w:r>
      <w:r w:rsidRPr="000857D5">
        <w:rPr>
          <w:rFonts w:ascii="Times New Roman" w:hAnsi="Times New Roman" w:cs="Times New Roman"/>
          <w:color w:val="000000" w:themeColor="text1"/>
          <w:sz w:val="20"/>
          <w:szCs w:val="20"/>
        </w:rPr>
        <w:t xml:space="preserve"> 9(04):162–169.</w:t>
      </w:r>
    </w:p>
    <w:p w14:paraId="2129693B"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Amin, R. and Khan, S. 2018. Studies on the effects of gamma rays on </w:t>
      </w:r>
      <w:r w:rsidRPr="000857D5">
        <w:rPr>
          <w:rFonts w:ascii="Times New Roman" w:hAnsi="Times New Roman" w:cs="Times New Roman"/>
          <w:i/>
          <w:iCs/>
          <w:color w:val="000000" w:themeColor="text1"/>
          <w:sz w:val="20"/>
          <w:szCs w:val="20"/>
        </w:rPr>
        <w:t xml:space="preserve">Nigella sativa </w:t>
      </w:r>
      <w:r w:rsidRPr="000857D5">
        <w:rPr>
          <w:rFonts w:ascii="Times New Roman" w:hAnsi="Times New Roman" w:cs="Times New Roman"/>
          <w:color w:val="000000" w:themeColor="text1"/>
          <w:sz w:val="20"/>
          <w:szCs w:val="20"/>
        </w:rPr>
        <w:t>L. in M</w:t>
      </w:r>
      <w:r w:rsidRPr="000857D5">
        <w:rPr>
          <w:rFonts w:ascii="Times New Roman" w:hAnsi="Times New Roman" w:cs="Times New Roman"/>
          <w:color w:val="000000" w:themeColor="text1"/>
          <w:sz w:val="20"/>
          <w:szCs w:val="20"/>
          <w:vertAlign w:val="subscript"/>
        </w:rPr>
        <w:t>1</w:t>
      </w:r>
      <w:r w:rsidRPr="000857D5">
        <w:rPr>
          <w:rFonts w:ascii="Times New Roman" w:hAnsi="Times New Roman" w:cs="Times New Roman"/>
          <w:color w:val="000000" w:themeColor="text1"/>
          <w:sz w:val="20"/>
          <w:szCs w:val="20"/>
        </w:rPr>
        <w:t xml:space="preserve"> generation. </w:t>
      </w:r>
      <w:r w:rsidRPr="000857D5">
        <w:rPr>
          <w:rFonts w:ascii="Times New Roman" w:hAnsi="Times New Roman" w:cs="Times New Roman"/>
          <w:i/>
          <w:iCs/>
          <w:color w:val="000000" w:themeColor="text1"/>
          <w:sz w:val="20"/>
          <w:szCs w:val="20"/>
        </w:rPr>
        <w:t>Int. Res. J. Pharm.</w:t>
      </w:r>
      <w:r w:rsidRPr="000857D5">
        <w:rPr>
          <w:rFonts w:ascii="Times New Roman" w:hAnsi="Times New Roman" w:cs="Times New Roman"/>
          <w:color w:val="000000" w:themeColor="text1"/>
          <w:sz w:val="20"/>
          <w:szCs w:val="20"/>
        </w:rPr>
        <w:t xml:space="preserve"> 9(4): 62-66. </w:t>
      </w:r>
    </w:p>
    <w:p w14:paraId="4CB6C843"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Datta SK. 2005. Mutation breeding for crop improvement: a review. Role of classical mutation breeding in crop improvement. Daya Publishing House, Delhi, India, pp 20–35.</w:t>
      </w:r>
    </w:p>
    <w:p w14:paraId="1B2D854A" w14:textId="77777777" w:rsidR="000857D5" w:rsidRPr="000857D5" w:rsidRDefault="000857D5" w:rsidP="00261F9B">
      <w:pPr>
        <w:spacing w:after="0" w:line="240" w:lineRule="auto"/>
        <w:ind w:left="426" w:hanging="426"/>
        <w:jc w:val="both"/>
        <w:rPr>
          <w:rFonts w:ascii="Times New Roman" w:hAnsi="Times New Roman" w:cs="Times New Roman"/>
          <w:bCs/>
          <w:color w:val="000000" w:themeColor="text1"/>
          <w:sz w:val="20"/>
          <w:szCs w:val="20"/>
        </w:rPr>
      </w:pPr>
      <w:r w:rsidRPr="000857D5">
        <w:rPr>
          <w:rFonts w:ascii="Times New Roman" w:hAnsi="Times New Roman" w:cs="Times New Roman"/>
          <w:color w:val="000000" w:themeColor="text1"/>
          <w:sz w:val="20"/>
          <w:szCs w:val="20"/>
        </w:rPr>
        <w:lastRenderedPageBreak/>
        <w:t xml:space="preserve">Datta, A.K., Biswas, A.K. 1985. Induced Mutagenesis in </w:t>
      </w: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L. </w:t>
      </w:r>
      <w:proofErr w:type="spellStart"/>
      <w:r w:rsidRPr="000857D5">
        <w:rPr>
          <w:rFonts w:ascii="Times New Roman" w:hAnsi="Times New Roman" w:cs="Times New Roman"/>
          <w:i/>
          <w:iCs/>
          <w:color w:val="000000" w:themeColor="text1"/>
          <w:sz w:val="20"/>
          <w:szCs w:val="20"/>
        </w:rPr>
        <w:t>Cytologia</w:t>
      </w:r>
      <w:proofErr w:type="spellEnd"/>
      <w:r w:rsidRPr="000857D5">
        <w:rPr>
          <w:rFonts w:ascii="Times New Roman" w:hAnsi="Times New Roman" w:cs="Times New Roman"/>
          <w:i/>
          <w:iCs/>
          <w:color w:val="000000" w:themeColor="text1"/>
          <w:sz w:val="20"/>
          <w:szCs w:val="20"/>
        </w:rPr>
        <w:t xml:space="preserve">. </w:t>
      </w:r>
      <w:r w:rsidRPr="000857D5">
        <w:rPr>
          <w:rFonts w:ascii="Times New Roman" w:hAnsi="Times New Roman" w:cs="Times New Roman"/>
          <w:color w:val="000000" w:themeColor="text1"/>
          <w:sz w:val="20"/>
          <w:szCs w:val="20"/>
        </w:rPr>
        <w:t xml:space="preserve">50(3): 545-562. </w:t>
      </w:r>
      <w:hyperlink r:id="rId26" w:history="1">
        <w:r w:rsidRPr="000857D5">
          <w:rPr>
            <w:rStyle w:val="Hyperlink"/>
            <w:rFonts w:ascii="Times New Roman" w:hAnsi="Times New Roman" w:cs="Times New Roman"/>
            <w:bCs/>
            <w:color w:val="000000" w:themeColor="text1"/>
            <w:sz w:val="20"/>
            <w:szCs w:val="20"/>
            <w:u w:val="none"/>
          </w:rPr>
          <w:t>https://doi.org/10.56093/IJSS.v15i1.5</w:t>
        </w:r>
      </w:hyperlink>
      <w:r w:rsidRPr="000857D5">
        <w:rPr>
          <w:rFonts w:ascii="Times New Roman" w:hAnsi="Times New Roman" w:cs="Times New Roman"/>
          <w:bCs/>
          <w:color w:val="000000" w:themeColor="text1"/>
          <w:sz w:val="20"/>
          <w:szCs w:val="20"/>
        </w:rPr>
        <w:t>.</w:t>
      </w:r>
    </w:p>
    <w:p w14:paraId="3C5F1E48"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proofErr w:type="spellStart"/>
      <w:r w:rsidRPr="000857D5">
        <w:rPr>
          <w:rFonts w:ascii="Times New Roman" w:hAnsi="Times New Roman" w:cs="Times New Roman"/>
          <w:color w:val="000000" w:themeColor="text1"/>
          <w:sz w:val="20"/>
          <w:szCs w:val="20"/>
        </w:rPr>
        <w:t>Elhafez</w:t>
      </w:r>
      <w:proofErr w:type="spellEnd"/>
      <w:r w:rsidRPr="000857D5">
        <w:rPr>
          <w:rFonts w:ascii="Times New Roman" w:hAnsi="Times New Roman" w:cs="Times New Roman"/>
          <w:color w:val="000000" w:themeColor="text1"/>
          <w:sz w:val="20"/>
          <w:szCs w:val="20"/>
        </w:rPr>
        <w:t xml:space="preserve">, Z. A. A., </w:t>
      </w:r>
      <w:proofErr w:type="spellStart"/>
      <w:r w:rsidRPr="000857D5">
        <w:rPr>
          <w:rFonts w:ascii="Times New Roman" w:hAnsi="Times New Roman" w:cs="Times New Roman"/>
          <w:color w:val="000000" w:themeColor="text1"/>
          <w:sz w:val="20"/>
          <w:szCs w:val="20"/>
        </w:rPr>
        <w:t>Fathalla</w:t>
      </w:r>
      <w:proofErr w:type="spellEnd"/>
      <w:r w:rsidRPr="000857D5">
        <w:rPr>
          <w:rFonts w:ascii="Times New Roman" w:hAnsi="Times New Roman" w:cs="Times New Roman"/>
          <w:color w:val="000000" w:themeColor="text1"/>
          <w:sz w:val="20"/>
          <w:szCs w:val="20"/>
        </w:rPr>
        <w:t>, A. F. and El-</w:t>
      </w:r>
      <w:proofErr w:type="spellStart"/>
      <w:r w:rsidRPr="000857D5">
        <w:rPr>
          <w:rFonts w:ascii="Times New Roman" w:hAnsi="Times New Roman" w:cs="Times New Roman"/>
          <w:color w:val="000000" w:themeColor="text1"/>
          <w:sz w:val="20"/>
          <w:szCs w:val="20"/>
        </w:rPr>
        <w:t>Moghazy</w:t>
      </w:r>
      <w:proofErr w:type="spellEnd"/>
      <w:r w:rsidRPr="000857D5">
        <w:rPr>
          <w:rFonts w:ascii="Times New Roman" w:hAnsi="Times New Roman" w:cs="Times New Roman"/>
          <w:color w:val="000000" w:themeColor="text1"/>
          <w:sz w:val="20"/>
          <w:szCs w:val="20"/>
        </w:rPr>
        <w:t xml:space="preserve">, T. F. 2025. Effect of different gamma irradiation doses on growth and yield of seeds and oil of </w:t>
      </w: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plants. </w:t>
      </w:r>
      <w:r w:rsidRPr="000857D5">
        <w:rPr>
          <w:rFonts w:ascii="Times New Roman" w:hAnsi="Times New Roman" w:cs="Times New Roman"/>
          <w:i/>
          <w:iCs/>
          <w:color w:val="000000" w:themeColor="text1"/>
          <w:sz w:val="20"/>
          <w:szCs w:val="20"/>
        </w:rPr>
        <w:t>Int. J. of Herbal Medicine</w:t>
      </w:r>
      <w:r w:rsidRPr="000857D5">
        <w:rPr>
          <w:rFonts w:ascii="Times New Roman" w:hAnsi="Times New Roman" w:cs="Times New Roman"/>
          <w:color w:val="000000" w:themeColor="text1"/>
          <w:sz w:val="20"/>
          <w:szCs w:val="20"/>
        </w:rPr>
        <w:t xml:space="preserve">. 13(1): 33-38. </w:t>
      </w:r>
      <w:hyperlink r:id="rId27" w:history="1">
        <w:r w:rsidRPr="000857D5">
          <w:rPr>
            <w:rStyle w:val="Hyperlink"/>
            <w:rFonts w:ascii="Times New Roman" w:hAnsi="Times New Roman" w:cs="Times New Roman"/>
            <w:color w:val="000000" w:themeColor="text1"/>
            <w:sz w:val="20"/>
            <w:szCs w:val="20"/>
            <w:u w:val="none"/>
          </w:rPr>
          <w:t>https://www.doi.org/10.22271/flora.2025.v13.i1a.971</w:t>
        </w:r>
      </w:hyperlink>
    </w:p>
    <w:p w14:paraId="2819850D"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El-Mahrouk, M.E., Maamoun, M.K., El-</w:t>
      </w:r>
      <w:proofErr w:type="spellStart"/>
      <w:r w:rsidRPr="000857D5">
        <w:rPr>
          <w:rFonts w:ascii="Times New Roman" w:hAnsi="Times New Roman" w:cs="Times New Roman"/>
          <w:color w:val="000000" w:themeColor="text1"/>
          <w:sz w:val="20"/>
          <w:szCs w:val="20"/>
        </w:rPr>
        <w:t>Leel</w:t>
      </w:r>
      <w:proofErr w:type="spellEnd"/>
      <w:r w:rsidRPr="000857D5">
        <w:rPr>
          <w:rFonts w:ascii="Times New Roman" w:hAnsi="Times New Roman" w:cs="Times New Roman"/>
          <w:color w:val="000000" w:themeColor="text1"/>
          <w:sz w:val="20"/>
          <w:szCs w:val="20"/>
        </w:rPr>
        <w:t xml:space="preserve">, O.F.A., </w:t>
      </w:r>
      <w:proofErr w:type="spellStart"/>
      <w:r w:rsidRPr="000857D5">
        <w:rPr>
          <w:rFonts w:ascii="Times New Roman" w:hAnsi="Times New Roman" w:cs="Times New Roman"/>
          <w:color w:val="000000" w:themeColor="text1"/>
          <w:sz w:val="20"/>
          <w:szCs w:val="20"/>
        </w:rPr>
        <w:t>Dewir</w:t>
      </w:r>
      <w:proofErr w:type="spellEnd"/>
      <w:r w:rsidRPr="000857D5">
        <w:rPr>
          <w:rFonts w:ascii="Times New Roman" w:hAnsi="Times New Roman" w:cs="Times New Roman"/>
          <w:color w:val="000000" w:themeColor="text1"/>
          <w:sz w:val="20"/>
          <w:szCs w:val="20"/>
        </w:rPr>
        <w:t>, Y.H., El-</w:t>
      </w:r>
      <w:proofErr w:type="spellStart"/>
      <w:r w:rsidRPr="000857D5">
        <w:rPr>
          <w:rFonts w:ascii="Times New Roman" w:hAnsi="Times New Roman" w:cs="Times New Roman"/>
          <w:color w:val="000000" w:themeColor="text1"/>
          <w:sz w:val="20"/>
          <w:szCs w:val="20"/>
        </w:rPr>
        <w:t>Banna</w:t>
      </w:r>
      <w:proofErr w:type="spellEnd"/>
      <w:r w:rsidRPr="000857D5">
        <w:rPr>
          <w:rFonts w:ascii="Times New Roman" w:hAnsi="Times New Roman" w:cs="Times New Roman"/>
          <w:color w:val="000000" w:themeColor="text1"/>
          <w:sz w:val="20"/>
          <w:szCs w:val="20"/>
        </w:rPr>
        <w:t>, A.N., Naidoo, Y. and Datta, S.K. 2020. Morpho-agronomical and biochemical traits screening and genetic variability in Selected Black Cumin (</w:t>
      </w: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Mutant Lines. </w:t>
      </w:r>
      <w:proofErr w:type="spellStart"/>
      <w:r w:rsidRPr="000857D5">
        <w:rPr>
          <w:rFonts w:ascii="Times New Roman" w:hAnsi="Times New Roman" w:cs="Times New Roman"/>
          <w:i/>
          <w:iCs/>
          <w:color w:val="000000" w:themeColor="text1"/>
          <w:sz w:val="20"/>
          <w:szCs w:val="20"/>
        </w:rPr>
        <w:t>Sains</w:t>
      </w:r>
      <w:proofErr w:type="spellEnd"/>
      <w:r w:rsidRPr="000857D5">
        <w:rPr>
          <w:rFonts w:ascii="Times New Roman" w:hAnsi="Times New Roman" w:cs="Times New Roman"/>
          <w:i/>
          <w:iCs/>
          <w:color w:val="000000" w:themeColor="text1"/>
          <w:sz w:val="20"/>
          <w:szCs w:val="20"/>
        </w:rPr>
        <w:t xml:space="preserve"> </w:t>
      </w:r>
      <w:proofErr w:type="spellStart"/>
      <w:r w:rsidRPr="000857D5">
        <w:rPr>
          <w:rFonts w:ascii="Times New Roman" w:hAnsi="Times New Roman" w:cs="Times New Roman"/>
          <w:i/>
          <w:iCs/>
          <w:color w:val="000000" w:themeColor="text1"/>
          <w:sz w:val="20"/>
          <w:szCs w:val="20"/>
        </w:rPr>
        <w:t>Malaysiana</w:t>
      </w:r>
      <w:proofErr w:type="spellEnd"/>
      <w:r w:rsidRPr="000857D5">
        <w:rPr>
          <w:rFonts w:ascii="Times New Roman" w:hAnsi="Times New Roman" w:cs="Times New Roman"/>
          <w:color w:val="000000" w:themeColor="text1"/>
          <w:sz w:val="20"/>
          <w:szCs w:val="20"/>
        </w:rPr>
        <w:t xml:space="preserve"> 49(3): 503-515. </w:t>
      </w:r>
      <w:hyperlink r:id="rId28" w:history="1">
        <w:r w:rsidRPr="000857D5">
          <w:rPr>
            <w:rStyle w:val="Hyperlink"/>
            <w:rFonts w:ascii="Times New Roman" w:hAnsi="Times New Roman" w:cs="Times New Roman"/>
            <w:color w:val="000000" w:themeColor="text1"/>
            <w:sz w:val="20"/>
            <w:szCs w:val="20"/>
            <w:u w:val="none"/>
          </w:rPr>
          <w:t>http://dx.doi.org/10.17576/jsm-2020-4903-05</w:t>
        </w:r>
      </w:hyperlink>
    </w:p>
    <w:p w14:paraId="761215D7"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Gashaw, Z., Gebreselassie, W., and Hailemichael, G. 2020. Correlation and path coefficient analysis in yield and yield‐related components of black cumin. </w:t>
      </w:r>
      <w:r w:rsidRPr="000857D5">
        <w:rPr>
          <w:rFonts w:ascii="Times New Roman" w:hAnsi="Times New Roman" w:cs="Times New Roman"/>
          <w:i/>
          <w:iCs/>
          <w:color w:val="000000" w:themeColor="text1"/>
          <w:sz w:val="20"/>
          <w:szCs w:val="20"/>
        </w:rPr>
        <w:t>Int. J.  of Agronomy</w:t>
      </w:r>
      <w:r w:rsidRPr="000857D5">
        <w:rPr>
          <w:rFonts w:ascii="Times New Roman" w:hAnsi="Times New Roman" w:cs="Times New Roman"/>
          <w:color w:val="000000" w:themeColor="text1"/>
          <w:sz w:val="20"/>
          <w:szCs w:val="20"/>
        </w:rPr>
        <w:t xml:space="preserve">.1: 8837794. </w:t>
      </w:r>
      <w:hyperlink r:id="rId29" w:history="1">
        <w:r w:rsidRPr="000857D5">
          <w:rPr>
            <w:rStyle w:val="Hyperlink"/>
            <w:rFonts w:ascii="Times New Roman" w:hAnsi="Times New Roman" w:cs="Times New Roman"/>
            <w:color w:val="000000" w:themeColor="text1"/>
            <w:sz w:val="20"/>
            <w:szCs w:val="20"/>
            <w:u w:val="none"/>
          </w:rPr>
          <w:t>https://doi.org/10.1155/2020/8837794</w:t>
        </w:r>
      </w:hyperlink>
    </w:p>
    <w:p w14:paraId="2EDCDC4E"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proofErr w:type="spellStart"/>
      <w:r w:rsidRPr="000857D5">
        <w:rPr>
          <w:rFonts w:ascii="Times New Roman" w:hAnsi="Times New Roman" w:cs="Times New Roman"/>
          <w:color w:val="000000" w:themeColor="text1"/>
          <w:sz w:val="20"/>
          <w:szCs w:val="20"/>
        </w:rPr>
        <w:t>Gholizade</w:t>
      </w:r>
      <w:proofErr w:type="spellEnd"/>
      <w:r w:rsidRPr="000857D5">
        <w:rPr>
          <w:rFonts w:ascii="Times New Roman" w:hAnsi="Times New Roman" w:cs="Times New Roman"/>
          <w:color w:val="000000" w:themeColor="text1"/>
          <w:sz w:val="20"/>
          <w:szCs w:val="20"/>
        </w:rPr>
        <w:t xml:space="preserve">, A., </w:t>
      </w:r>
      <w:proofErr w:type="spellStart"/>
      <w:r w:rsidRPr="000857D5">
        <w:rPr>
          <w:rFonts w:ascii="Times New Roman" w:hAnsi="Times New Roman" w:cs="Times New Roman"/>
          <w:color w:val="000000" w:themeColor="text1"/>
          <w:sz w:val="20"/>
          <w:szCs w:val="20"/>
        </w:rPr>
        <w:t>Olounabadi</w:t>
      </w:r>
      <w:proofErr w:type="spellEnd"/>
      <w:r w:rsidRPr="000857D5">
        <w:rPr>
          <w:rFonts w:ascii="Times New Roman" w:hAnsi="Times New Roman" w:cs="Times New Roman"/>
          <w:color w:val="000000" w:themeColor="text1"/>
          <w:sz w:val="20"/>
          <w:szCs w:val="20"/>
        </w:rPr>
        <w:t>, A.R.S., Hosseini, S.M. and Sharifi, H. 2019. Genetic diversity analysis and character associations in black cumin (</w:t>
      </w:r>
      <w:r w:rsidRPr="000857D5">
        <w:rPr>
          <w:rFonts w:ascii="Times New Roman" w:hAnsi="Times New Roman" w:cs="Times New Roman"/>
          <w:i/>
          <w:iCs/>
          <w:color w:val="000000" w:themeColor="text1"/>
          <w:sz w:val="20"/>
          <w:szCs w:val="20"/>
        </w:rPr>
        <w:t xml:space="preserve">Nigella sativa </w:t>
      </w:r>
      <w:r w:rsidRPr="000857D5">
        <w:rPr>
          <w:rFonts w:ascii="Times New Roman" w:hAnsi="Times New Roman" w:cs="Times New Roman"/>
          <w:color w:val="000000" w:themeColor="text1"/>
          <w:sz w:val="20"/>
          <w:szCs w:val="20"/>
        </w:rPr>
        <w:t xml:space="preserve">L.) based on agro-morphological and phytochemical traits. </w:t>
      </w:r>
      <w:r w:rsidRPr="000857D5">
        <w:rPr>
          <w:rFonts w:ascii="Times New Roman" w:hAnsi="Times New Roman" w:cs="Times New Roman"/>
          <w:i/>
          <w:iCs/>
          <w:color w:val="000000" w:themeColor="text1"/>
          <w:sz w:val="20"/>
          <w:szCs w:val="20"/>
        </w:rPr>
        <w:t>Archives of Agronomy and Soil Science.</w:t>
      </w:r>
      <w:r w:rsidRPr="000857D5">
        <w:rPr>
          <w:rFonts w:ascii="Times New Roman" w:hAnsi="Times New Roman" w:cs="Times New Roman"/>
          <w:color w:val="000000" w:themeColor="text1"/>
          <w:sz w:val="20"/>
          <w:szCs w:val="20"/>
        </w:rPr>
        <w:t xml:space="preserve"> 65(9): 1196-1210. https://www.doi.org/10.1080/03650340.2018.1558443</w:t>
      </w:r>
    </w:p>
    <w:p w14:paraId="69FC7845"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Gómez-Candela, C., Bermejo López, L.M., Loria-Kohen, V. 2011. Importance of a balanced omega </w:t>
      </w:r>
      <w:r w:rsidRPr="000857D5">
        <w:rPr>
          <w:rFonts w:ascii="Times New Roman" w:hAnsi="Times New Roman" w:cs="Times New Roman"/>
          <w:color w:val="000000" w:themeColor="text1"/>
          <w:sz w:val="20"/>
          <w:szCs w:val="20"/>
        </w:rPr>
        <w:lastRenderedPageBreak/>
        <w:t xml:space="preserve">6/omega 3 ratio for the maintenance of health. </w:t>
      </w:r>
      <w:r w:rsidRPr="000857D5">
        <w:rPr>
          <w:rFonts w:ascii="Times New Roman" w:hAnsi="Times New Roman" w:cs="Times New Roman"/>
          <w:i/>
          <w:iCs/>
          <w:color w:val="000000" w:themeColor="text1"/>
          <w:sz w:val="20"/>
          <w:szCs w:val="20"/>
        </w:rPr>
        <w:t xml:space="preserve">Nutritional recommendations. </w:t>
      </w:r>
      <w:proofErr w:type="spellStart"/>
      <w:r w:rsidRPr="000857D5">
        <w:rPr>
          <w:rFonts w:ascii="Times New Roman" w:hAnsi="Times New Roman" w:cs="Times New Roman"/>
          <w:i/>
          <w:iCs/>
          <w:color w:val="000000" w:themeColor="text1"/>
          <w:sz w:val="20"/>
          <w:szCs w:val="20"/>
        </w:rPr>
        <w:t>Nutr</w:t>
      </w:r>
      <w:proofErr w:type="spellEnd"/>
      <w:r w:rsidRPr="000857D5">
        <w:rPr>
          <w:rFonts w:ascii="Times New Roman" w:hAnsi="Times New Roman" w:cs="Times New Roman"/>
          <w:i/>
          <w:iCs/>
          <w:color w:val="000000" w:themeColor="text1"/>
          <w:sz w:val="20"/>
          <w:szCs w:val="20"/>
        </w:rPr>
        <w:t>.  Hosp.</w:t>
      </w:r>
      <w:r w:rsidRPr="000857D5">
        <w:rPr>
          <w:rFonts w:ascii="Times New Roman" w:hAnsi="Times New Roman" w:cs="Times New Roman"/>
          <w:color w:val="000000" w:themeColor="text1"/>
          <w:sz w:val="20"/>
          <w:szCs w:val="20"/>
        </w:rPr>
        <w:t xml:space="preserve"> 26: 323–329. http://dx.doi.org/10.7897/2230-8407.09462</w:t>
      </w:r>
    </w:p>
    <w:p w14:paraId="159EEA67"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Kumar G. and Gupta P. 2007. Mutagenic Efficiency of Lower Doses of Gamma rays in Black Cumin (</w:t>
      </w: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L.). </w:t>
      </w:r>
      <w:proofErr w:type="spellStart"/>
      <w:r w:rsidRPr="000857D5">
        <w:rPr>
          <w:rFonts w:ascii="Times New Roman" w:hAnsi="Times New Roman" w:cs="Times New Roman"/>
          <w:color w:val="000000" w:themeColor="text1"/>
          <w:sz w:val="20"/>
          <w:szCs w:val="20"/>
        </w:rPr>
        <w:t>Cytologia</w:t>
      </w:r>
      <w:proofErr w:type="spellEnd"/>
      <w:r w:rsidRPr="000857D5">
        <w:rPr>
          <w:rFonts w:ascii="Times New Roman" w:hAnsi="Times New Roman" w:cs="Times New Roman"/>
          <w:color w:val="000000" w:themeColor="text1"/>
          <w:sz w:val="20"/>
          <w:szCs w:val="20"/>
        </w:rPr>
        <w:t>. 72 (4): 435-440.</w:t>
      </w:r>
    </w:p>
    <w:p w14:paraId="0C932426"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Lal, G., S.S. Meena, S.S. and Lal. S. 2020. Nigella (</w:t>
      </w:r>
      <w:r w:rsidRPr="000857D5">
        <w:rPr>
          <w:rFonts w:ascii="Times New Roman" w:hAnsi="Times New Roman" w:cs="Times New Roman"/>
          <w:i/>
          <w:iCs/>
          <w:color w:val="000000" w:themeColor="text1"/>
          <w:sz w:val="20"/>
          <w:szCs w:val="20"/>
        </w:rPr>
        <w:t xml:space="preserve">Nigella sativa </w:t>
      </w:r>
      <w:r w:rsidRPr="000857D5">
        <w:rPr>
          <w:rFonts w:ascii="Times New Roman" w:hAnsi="Times New Roman" w:cs="Times New Roman"/>
          <w:color w:val="000000" w:themeColor="text1"/>
          <w:sz w:val="20"/>
          <w:szCs w:val="20"/>
        </w:rPr>
        <w:t xml:space="preserve">L.) a novel herb can cure many diseases- A review. </w:t>
      </w:r>
      <w:r w:rsidRPr="000857D5">
        <w:rPr>
          <w:rFonts w:ascii="Times New Roman" w:hAnsi="Times New Roman" w:cs="Times New Roman"/>
          <w:i/>
          <w:iCs/>
          <w:color w:val="000000" w:themeColor="text1"/>
          <w:sz w:val="20"/>
          <w:szCs w:val="20"/>
        </w:rPr>
        <w:t xml:space="preserve">Int. J. Seed Spices. </w:t>
      </w:r>
      <w:r w:rsidRPr="000857D5">
        <w:rPr>
          <w:rFonts w:ascii="Times New Roman" w:hAnsi="Times New Roman" w:cs="Times New Roman"/>
          <w:color w:val="000000" w:themeColor="text1"/>
          <w:sz w:val="20"/>
          <w:szCs w:val="20"/>
        </w:rPr>
        <w:t>10(1): 1-10.</w:t>
      </w:r>
    </w:p>
    <w:p w14:paraId="03DE7829"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Maamoun, M.K.M., El-Mahrouk, M.E., Dewir, Y.H. and Omran, S.A. 2014. Effect of radiation and chemical mutagens on seeds germination of black cumin </w:t>
      </w:r>
      <w:r w:rsidRPr="000857D5">
        <w:rPr>
          <w:rFonts w:ascii="Times New Roman" w:hAnsi="Times New Roman" w:cs="Times New Roman"/>
          <w:i/>
          <w:iCs/>
          <w:color w:val="000000" w:themeColor="text1"/>
          <w:sz w:val="20"/>
          <w:szCs w:val="20"/>
        </w:rPr>
        <w:t xml:space="preserve">(Nigella sativa </w:t>
      </w:r>
      <w:r w:rsidRPr="000857D5">
        <w:rPr>
          <w:rFonts w:ascii="Times New Roman" w:hAnsi="Times New Roman" w:cs="Times New Roman"/>
          <w:color w:val="000000" w:themeColor="text1"/>
          <w:sz w:val="20"/>
          <w:szCs w:val="20"/>
        </w:rPr>
        <w:t xml:space="preserve">L). </w:t>
      </w:r>
      <w:r w:rsidRPr="000857D5">
        <w:rPr>
          <w:rFonts w:ascii="Times New Roman" w:hAnsi="Times New Roman" w:cs="Times New Roman"/>
          <w:i/>
          <w:iCs/>
          <w:color w:val="000000" w:themeColor="text1"/>
          <w:sz w:val="20"/>
          <w:szCs w:val="20"/>
        </w:rPr>
        <w:t>J. of Agri. Tech.</w:t>
      </w:r>
      <w:r w:rsidRPr="000857D5">
        <w:rPr>
          <w:rFonts w:ascii="Times New Roman" w:hAnsi="Times New Roman" w:cs="Times New Roman"/>
          <w:color w:val="000000" w:themeColor="text1"/>
          <w:sz w:val="20"/>
          <w:szCs w:val="20"/>
        </w:rPr>
        <w:t xml:space="preserve"> 10(5): 1183-1199. </w:t>
      </w:r>
    </w:p>
    <w:p w14:paraId="08B472C6" w14:textId="77777777" w:rsidR="000857D5" w:rsidRPr="000857D5" w:rsidRDefault="000857D5" w:rsidP="00261F9B">
      <w:pPr>
        <w:spacing w:after="0" w:line="240" w:lineRule="auto"/>
        <w:ind w:left="426" w:hanging="426"/>
        <w:jc w:val="both"/>
        <w:rPr>
          <w:rFonts w:ascii="Times New Roman" w:hAnsi="Times New Roman" w:cs="Times New Roman"/>
          <w:bCs/>
          <w:color w:val="000000" w:themeColor="text1"/>
          <w:sz w:val="20"/>
          <w:szCs w:val="20"/>
        </w:rPr>
      </w:pPr>
      <w:r w:rsidRPr="000857D5">
        <w:rPr>
          <w:rFonts w:ascii="Times New Roman" w:hAnsi="Times New Roman" w:cs="Times New Roman"/>
          <w:bCs/>
          <w:color w:val="000000" w:themeColor="text1"/>
          <w:sz w:val="20"/>
          <w:szCs w:val="20"/>
        </w:rPr>
        <w:t>Meena, S.S., Meena, R.D., Meena, R.S., Sharma, Y.K., Kumar, S., Meena, N.K., Meena, S.S., Ravi, Y. 2025. Gamma irradiation induced powdery mildew disease resistance in fenugreek (</w:t>
      </w:r>
      <w:proofErr w:type="spellStart"/>
      <w:r w:rsidRPr="000857D5">
        <w:rPr>
          <w:rFonts w:ascii="Times New Roman" w:hAnsi="Times New Roman" w:cs="Times New Roman"/>
          <w:bCs/>
          <w:i/>
          <w:color w:val="000000" w:themeColor="text1"/>
          <w:sz w:val="20"/>
          <w:szCs w:val="20"/>
        </w:rPr>
        <w:t>Trigonella</w:t>
      </w:r>
      <w:proofErr w:type="spellEnd"/>
      <w:r w:rsidRPr="000857D5">
        <w:rPr>
          <w:rFonts w:ascii="Times New Roman" w:hAnsi="Times New Roman" w:cs="Times New Roman"/>
          <w:bCs/>
          <w:i/>
          <w:color w:val="000000" w:themeColor="text1"/>
          <w:sz w:val="20"/>
          <w:szCs w:val="20"/>
        </w:rPr>
        <w:t xml:space="preserve"> </w:t>
      </w:r>
      <w:proofErr w:type="spellStart"/>
      <w:r w:rsidRPr="000857D5">
        <w:rPr>
          <w:rFonts w:ascii="Times New Roman" w:hAnsi="Times New Roman" w:cs="Times New Roman"/>
          <w:bCs/>
          <w:i/>
          <w:color w:val="000000" w:themeColor="text1"/>
          <w:sz w:val="20"/>
          <w:szCs w:val="20"/>
        </w:rPr>
        <w:t>foenum-graecum</w:t>
      </w:r>
      <w:proofErr w:type="spellEnd"/>
      <w:r w:rsidRPr="000857D5">
        <w:rPr>
          <w:rFonts w:ascii="Times New Roman" w:hAnsi="Times New Roman" w:cs="Times New Roman"/>
          <w:bCs/>
          <w:color w:val="000000" w:themeColor="text1"/>
          <w:sz w:val="20"/>
          <w:szCs w:val="20"/>
        </w:rPr>
        <w:t xml:space="preserve"> L.). </w:t>
      </w:r>
      <w:r w:rsidRPr="000857D5">
        <w:rPr>
          <w:rFonts w:ascii="Times New Roman" w:hAnsi="Times New Roman" w:cs="Times New Roman"/>
          <w:bCs/>
          <w:i/>
          <w:iCs/>
          <w:color w:val="000000" w:themeColor="text1"/>
          <w:sz w:val="20"/>
          <w:szCs w:val="20"/>
        </w:rPr>
        <w:t>Int. j. of seed spices</w:t>
      </w:r>
      <w:r w:rsidRPr="000857D5">
        <w:rPr>
          <w:rFonts w:ascii="Times New Roman" w:hAnsi="Times New Roman" w:cs="Times New Roman"/>
          <w:bCs/>
          <w:color w:val="000000" w:themeColor="text1"/>
          <w:sz w:val="20"/>
          <w:szCs w:val="20"/>
        </w:rPr>
        <w:t xml:space="preserve">. 15(1): 65-72. </w:t>
      </w:r>
    </w:p>
    <w:p w14:paraId="0DA3BA0C" w14:textId="77777777" w:rsid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Mitra, P.K. and Bhowmik, G. 1997. Gamma radiation and EMS treatment of black cumin cultivars for mutational bioassays. </w:t>
      </w:r>
      <w:r w:rsidRPr="000857D5">
        <w:rPr>
          <w:rFonts w:ascii="Times New Roman" w:hAnsi="Times New Roman" w:cs="Times New Roman"/>
          <w:i/>
          <w:iCs/>
          <w:color w:val="000000" w:themeColor="text1"/>
          <w:sz w:val="20"/>
          <w:szCs w:val="20"/>
        </w:rPr>
        <w:t>Indian J. of Genetics and Plant Breeding</w:t>
      </w:r>
      <w:r w:rsidRPr="000857D5">
        <w:rPr>
          <w:rFonts w:ascii="Times New Roman" w:hAnsi="Times New Roman" w:cs="Times New Roman"/>
          <w:color w:val="000000" w:themeColor="text1"/>
          <w:sz w:val="20"/>
          <w:szCs w:val="20"/>
        </w:rPr>
        <w:t>. 57(2): 158-160.</w:t>
      </w:r>
    </w:p>
    <w:p w14:paraId="37E9CE45"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19C0BFD1"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0C5BA4A0"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1F6C16CB"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46BEF3FA"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465C032C"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3AF9B509"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3D8A32B5"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0E1B8F1E"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1CF68ECA"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117E1A2A"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00B50E6B"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62A8C0BF"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706BF46F"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5CE91108"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3C517B1F"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53F15764"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1456142D"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4592A35B"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63E8769E"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0229773F"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50C82869"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3FF9C455"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1D361EA1"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370BED6F"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2E1A02D8"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15230DB8"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1FEEF672"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6AD0B4C5"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07C5C032"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4C06B841"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3E230C8F"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2B94A207" w14:textId="77777777" w:rsidR="00831816" w:rsidRDefault="00831816" w:rsidP="00261F9B">
      <w:pPr>
        <w:spacing w:after="0" w:line="240" w:lineRule="auto"/>
        <w:ind w:left="426" w:hanging="426"/>
        <w:jc w:val="both"/>
        <w:rPr>
          <w:rFonts w:ascii="Times New Roman" w:hAnsi="Times New Roman" w:cs="Times New Roman"/>
          <w:color w:val="000000" w:themeColor="text1"/>
          <w:sz w:val="20"/>
          <w:szCs w:val="20"/>
        </w:rPr>
      </w:pPr>
    </w:p>
    <w:p w14:paraId="5D2526F7" w14:textId="32A3B691"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lastRenderedPageBreak/>
        <w:t>Rang and Datta 2001. Mutation in seed-coat colour in black cumin (</w:t>
      </w: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L.)</w:t>
      </w:r>
      <w:hyperlink r:id="rId30" w:history="1">
        <w:r w:rsidRPr="000857D5">
          <w:rPr>
            <w:rStyle w:val="Hyperlink"/>
            <w:rFonts w:ascii="Times New Roman" w:hAnsi="Times New Roman" w:cs="Times New Roman"/>
            <w:i/>
            <w:iCs/>
            <w:color w:val="000000" w:themeColor="text1"/>
            <w:sz w:val="20"/>
            <w:szCs w:val="20"/>
            <w:u w:val="none"/>
          </w:rPr>
          <w:t>. Indian J. of Genetics and Pl. Breeding</w:t>
        </w:r>
      </w:hyperlink>
      <w:r w:rsidRPr="000857D5">
        <w:rPr>
          <w:rFonts w:ascii="Times New Roman" w:hAnsi="Times New Roman" w:cs="Times New Roman"/>
          <w:color w:val="000000" w:themeColor="text1"/>
          <w:sz w:val="20"/>
          <w:szCs w:val="20"/>
        </w:rPr>
        <w:t>. 61(1): 80-81.</w:t>
      </w:r>
    </w:p>
    <w:p w14:paraId="7554ABF1" w14:textId="1DC25A02" w:rsidR="000857D5" w:rsidRPr="00261F9B"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Ritz, C., Baty, F., Streibig, J.C. and Gerhard, D. 2015. Dose-response analysis using R. PLOS ONE, 10(12). e0146021. </w:t>
      </w:r>
      <w:hyperlink r:id="rId31" w:history="1">
        <w:r w:rsidR="00261F9B" w:rsidRPr="00472240">
          <w:rPr>
            <w:rStyle w:val="Hyperlink"/>
            <w:rFonts w:ascii="Times New Roman" w:hAnsi="Times New Roman" w:cs="Times New Roman"/>
            <w:color w:val="000000" w:themeColor="text1"/>
            <w:sz w:val="20"/>
            <w:szCs w:val="20"/>
            <w:u w:val="none"/>
          </w:rPr>
          <w:t>https://doi.org/10.1371/journal.pone.0146021</w:t>
        </w:r>
      </w:hyperlink>
    </w:p>
    <w:p w14:paraId="4C553110"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proofErr w:type="spellStart"/>
      <w:r w:rsidRPr="000857D5">
        <w:rPr>
          <w:rFonts w:ascii="Times New Roman" w:hAnsi="Times New Roman" w:cs="Times New Roman"/>
          <w:color w:val="000000" w:themeColor="text1"/>
          <w:sz w:val="20"/>
          <w:szCs w:val="20"/>
        </w:rPr>
        <w:t>Sabaghnia</w:t>
      </w:r>
      <w:proofErr w:type="spellEnd"/>
      <w:r w:rsidRPr="000857D5">
        <w:rPr>
          <w:rFonts w:ascii="Times New Roman" w:hAnsi="Times New Roman" w:cs="Times New Roman"/>
          <w:color w:val="000000" w:themeColor="text1"/>
          <w:sz w:val="20"/>
          <w:szCs w:val="20"/>
        </w:rPr>
        <w:t xml:space="preserve">, N., </w:t>
      </w:r>
      <w:proofErr w:type="spellStart"/>
      <w:r w:rsidRPr="000857D5">
        <w:rPr>
          <w:rFonts w:ascii="Times New Roman" w:hAnsi="Times New Roman" w:cs="Times New Roman"/>
          <w:color w:val="000000" w:themeColor="text1"/>
          <w:sz w:val="20"/>
          <w:szCs w:val="20"/>
        </w:rPr>
        <w:t>Mohebodini</w:t>
      </w:r>
      <w:proofErr w:type="spellEnd"/>
      <w:r w:rsidRPr="000857D5">
        <w:rPr>
          <w:rFonts w:ascii="Times New Roman" w:hAnsi="Times New Roman" w:cs="Times New Roman"/>
          <w:color w:val="000000" w:themeColor="text1"/>
          <w:sz w:val="20"/>
          <w:szCs w:val="20"/>
        </w:rPr>
        <w:t xml:space="preserve">, M., Ebadi, A. and </w:t>
      </w:r>
      <w:proofErr w:type="spellStart"/>
      <w:r w:rsidRPr="000857D5">
        <w:rPr>
          <w:rFonts w:ascii="Times New Roman" w:hAnsi="Times New Roman" w:cs="Times New Roman"/>
          <w:color w:val="000000" w:themeColor="text1"/>
          <w:sz w:val="20"/>
          <w:szCs w:val="20"/>
        </w:rPr>
        <w:t>Janmohammadi</w:t>
      </w:r>
      <w:proofErr w:type="spellEnd"/>
      <w:r w:rsidRPr="000857D5">
        <w:rPr>
          <w:rFonts w:ascii="Times New Roman" w:hAnsi="Times New Roman" w:cs="Times New Roman"/>
          <w:color w:val="000000" w:themeColor="text1"/>
          <w:sz w:val="20"/>
          <w:szCs w:val="20"/>
        </w:rPr>
        <w:t xml:space="preserve">, M. 2024. Correlation and path analysis of morphologic characters associated with yield performance in black cumin. </w:t>
      </w:r>
      <w:r w:rsidRPr="000857D5">
        <w:rPr>
          <w:rFonts w:ascii="Times New Roman" w:hAnsi="Times New Roman" w:cs="Times New Roman"/>
          <w:i/>
          <w:iCs/>
          <w:color w:val="000000" w:themeColor="text1"/>
          <w:sz w:val="20"/>
          <w:szCs w:val="20"/>
        </w:rPr>
        <w:t>J. of Plant Biological Sci.</w:t>
      </w:r>
      <w:r w:rsidRPr="000857D5">
        <w:rPr>
          <w:rFonts w:ascii="Times New Roman" w:hAnsi="Times New Roman" w:cs="Times New Roman"/>
          <w:color w:val="000000" w:themeColor="text1"/>
          <w:sz w:val="20"/>
          <w:szCs w:val="20"/>
        </w:rPr>
        <w:t xml:space="preserve"> 16(62): 1-14. </w:t>
      </w:r>
      <w:proofErr w:type="spellStart"/>
      <w:r w:rsidRPr="000857D5">
        <w:rPr>
          <w:rFonts w:ascii="Times New Roman" w:hAnsi="Times New Roman" w:cs="Times New Roman"/>
          <w:color w:val="000000" w:themeColor="text1"/>
          <w:sz w:val="20"/>
          <w:szCs w:val="20"/>
        </w:rPr>
        <w:t>doi</w:t>
      </w:r>
      <w:proofErr w:type="spellEnd"/>
      <w:r w:rsidRPr="000857D5">
        <w:rPr>
          <w:rFonts w:ascii="Times New Roman" w:hAnsi="Times New Roman" w:cs="Times New Roman"/>
          <w:color w:val="000000" w:themeColor="text1"/>
          <w:sz w:val="20"/>
          <w:szCs w:val="20"/>
        </w:rPr>
        <w:t>: https://10.22108/IJPB.2025.144116.1394</w:t>
      </w:r>
    </w:p>
    <w:p w14:paraId="7B481E08"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Saha, A. and Datta, A.K. 2002. Induced autotetraploidy in black cumin (</w:t>
      </w:r>
      <w:r w:rsidRPr="000857D5">
        <w:rPr>
          <w:rFonts w:ascii="Times New Roman" w:hAnsi="Times New Roman" w:cs="Times New Roman"/>
          <w:i/>
          <w:iCs/>
          <w:color w:val="000000" w:themeColor="text1"/>
          <w:sz w:val="20"/>
          <w:szCs w:val="20"/>
        </w:rPr>
        <w:t>Nigella sativa</w:t>
      </w:r>
      <w:r w:rsidRPr="000857D5">
        <w:rPr>
          <w:rFonts w:ascii="Times New Roman" w:hAnsi="Times New Roman" w:cs="Times New Roman"/>
          <w:color w:val="000000" w:themeColor="text1"/>
          <w:sz w:val="20"/>
          <w:szCs w:val="20"/>
        </w:rPr>
        <w:t xml:space="preserve"> L.). </w:t>
      </w:r>
      <w:r w:rsidRPr="000857D5">
        <w:rPr>
          <w:rFonts w:ascii="Times New Roman" w:hAnsi="Times New Roman" w:cs="Times New Roman"/>
          <w:i/>
          <w:iCs/>
          <w:color w:val="000000" w:themeColor="text1"/>
          <w:sz w:val="20"/>
          <w:szCs w:val="20"/>
        </w:rPr>
        <w:t>Indian J. Genetics.</w:t>
      </w:r>
      <w:r w:rsidRPr="000857D5">
        <w:rPr>
          <w:rFonts w:ascii="Times New Roman" w:hAnsi="Times New Roman" w:cs="Times New Roman"/>
          <w:color w:val="000000" w:themeColor="text1"/>
          <w:sz w:val="20"/>
          <w:szCs w:val="20"/>
        </w:rPr>
        <w:t xml:space="preserve"> 62(3): 275-276.</w:t>
      </w:r>
    </w:p>
    <w:p w14:paraId="18B51657" w14:textId="77777777" w:rsidR="000857D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Sultana S., Asif H.M., Akhtar N., Iqbal A., Nazar H., Rehman R. 2015. </w:t>
      </w:r>
      <w:r w:rsidRPr="000857D5">
        <w:rPr>
          <w:rFonts w:ascii="Times New Roman" w:hAnsi="Times New Roman" w:cs="Times New Roman"/>
          <w:i/>
          <w:iCs/>
          <w:color w:val="000000" w:themeColor="text1"/>
          <w:sz w:val="20"/>
          <w:szCs w:val="20"/>
        </w:rPr>
        <w:t xml:space="preserve">Nigella sativa- </w:t>
      </w:r>
      <w:r w:rsidRPr="000857D5">
        <w:rPr>
          <w:rFonts w:ascii="Times New Roman" w:hAnsi="Times New Roman" w:cs="Times New Roman"/>
          <w:color w:val="000000" w:themeColor="text1"/>
          <w:sz w:val="20"/>
          <w:szCs w:val="20"/>
        </w:rPr>
        <w:t xml:space="preserve">Monograph.  </w:t>
      </w:r>
      <w:r w:rsidRPr="000857D5">
        <w:rPr>
          <w:rFonts w:ascii="Times New Roman" w:hAnsi="Times New Roman" w:cs="Times New Roman"/>
          <w:i/>
          <w:iCs/>
          <w:color w:val="000000" w:themeColor="text1"/>
          <w:sz w:val="20"/>
          <w:szCs w:val="20"/>
        </w:rPr>
        <w:t xml:space="preserve">J. of Pharmacognosy and Phytochemistry. </w:t>
      </w:r>
      <w:r w:rsidRPr="000857D5">
        <w:rPr>
          <w:rFonts w:ascii="Times New Roman" w:hAnsi="Times New Roman" w:cs="Times New Roman"/>
          <w:color w:val="000000" w:themeColor="text1"/>
          <w:sz w:val="20"/>
          <w:szCs w:val="20"/>
        </w:rPr>
        <w:t>4(4): 103-106</w:t>
      </w:r>
    </w:p>
    <w:p w14:paraId="035E319E" w14:textId="269267E3" w:rsidR="00830015" w:rsidRPr="000857D5" w:rsidRDefault="000857D5" w:rsidP="00261F9B">
      <w:pPr>
        <w:spacing w:after="0" w:line="240" w:lineRule="auto"/>
        <w:ind w:left="426" w:hanging="426"/>
        <w:jc w:val="both"/>
        <w:rPr>
          <w:rFonts w:ascii="Times New Roman" w:hAnsi="Times New Roman" w:cs="Times New Roman"/>
          <w:color w:val="000000" w:themeColor="text1"/>
          <w:sz w:val="20"/>
          <w:szCs w:val="20"/>
        </w:rPr>
      </w:pPr>
      <w:r w:rsidRPr="000857D5">
        <w:rPr>
          <w:rFonts w:ascii="Times New Roman" w:hAnsi="Times New Roman" w:cs="Times New Roman"/>
          <w:color w:val="000000" w:themeColor="text1"/>
          <w:sz w:val="20"/>
          <w:szCs w:val="20"/>
        </w:rPr>
        <w:t xml:space="preserve">Tasmin, S., Islam, M.R., Mehedi, M.N.H., Akter, K.T. and Tarafder, M.A. 2022. Gamma ray induced radiosensitivity of black cumin genotype. </w:t>
      </w:r>
      <w:r w:rsidRPr="000857D5">
        <w:rPr>
          <w:rFonts w:ascii="Times New Roman" w:hAnsi="Times New Roman" w:cs="Times New Roman"/>
          <w:i/>
          <w:iCs/>
          <w:color w:val="000000" w:themeColor="text1"/>
          <w:sz w:val="20"/>
          <w:szCs w:val="20"/>
        </w:rPr>
        <w:t>Bangladesh J. Nuclear Agriculture.</w:t>
      </w:r>
      <w:r w:rsidRPr="000857D5">
        <w:rPr>
          <w:rFonts w:ascii="Times New Roman" w:hAnsi="Times New Roman" w:cs="Times New Roman"/>
          <w:color w:val="000000" w:themeColor="text1"/>
          <w:sz w:val="20"/>
          <w:szCs w:val="20"/>
        </w:rPr>
        <w:t xml:space="preserve"> 36(1): 121-128.</w:t>
      </w:r>
    </w:p>
    <w:sectPr w:rsidR="00830015" w:rsidRPr="000857D5" w:rsidSect="00831816">
      <w:type w:val="continuous"/>
      <w:pgSz w:w="11906" w:h="16838"/>
      <w:pgMar w:top="851" w:right="1133" w:bottom="1440" w:left="1440" w:header="1134" w:footer="567" w:gutter="0"/>
      <w:pgNumType w:start="86"/>
      <w:cols w:num="2"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18C2F" w14:textId="77777777" w:rsidR="00523267" w:rsidRDefault="00523267" w:rsidP="00BA0965">
      <w:pPr>
        <w:spacing w:after="0" w:line="240" w:lineRule="auto"/>
      </w:pPr>
      <w:r>
        <w:separator/>
      </w:r>
    </w:p>
  </w:endnote>
  <w:endnote w:type="continuationSeparator" w:id="0">
    <w:p w14:paraId="39B11AEC" w14:textId="77777777" w:rsidR="00523267" w:rsidRDefault="00523267" w:rsidP="00BA0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43769" w14:textId="1487546B" w:rsidR="00831816" w:rsidRPr="00377601" w:rsidRDefault="00831816" w:rsidP="00831816">
    <w:pPr>
      <w:pStyle w:val="Footer"/>
      <w:tabs>
        <w:tab w:val="clear" w:pos="4513"/>
        <w:tab w:val="clear" w:pos="9026"/>
      </w:tabs>
      <w:jc w:val="center"/>
      <w:rPr>
        <w:rFonts w:ascii="Times New Roman" w:hAnsi="Times New Roman" w:cs="Times New Roman"/>
        <w:caps/>
        <w:noProof/>
        <w:color w:val="000000" w:themeColor="text1"/>
        <w:sz w:val="20"/>
        <w:szCs w:val="20"/>
      </w:rPr>
    </w:pPr>
    <w:r w:rsidRPr="00377601">
      <w:rPr>
        <w:rFonts w:ascii="Times New Roman" w:hAnsi="Times New Roman" w:cs="Times New Roman"/>
        <w:caps/>
        <w:color w:val="000000" w:themeColor="text1"/>
        <w:sz w:val="20"/>
        <w:szCs w:val="20"/>
      </w:rPr>
      <w:fldChar w:fldCharType="begin"/>
    </w:r>
    <w:r w:rsidRPr="00377601">
      <w:rPr>
        <w:rFonts w:ascii="Times New Roman" w:hAnsi="Times New Roman" w:cs="Times New Roman"/>
        <w:caps/>
        <w:color w:val="000000" w:themeColor="text1"/>
        <w:sz w:val="20"/>
        <w:szCs w:val="20"/>
      </w:rPr>
      <w:instrText xml:space="preserve"> PAGE   \* MERGEFORMAT </w:instrText>
    </w:r>
    <w:r w:rsidRPr="00377601">
      <w:rPr>
        <w:rFonts w:ascii="Times New Roman" w:hAnsi="Times New Roman" w:cs="Times New Roman"/>
        <w:caps/>
        <w:color w:val="000000" w:themeColor="text1"/>
        <w:sz w:val="20"/>
        <w:szCs w:val="20"/>
      </w:rPr>
      <w:fldChar w:fldCharType="separate"/>
    </w:r>
    <w:r w:rsidR="0065412D">
      <w:rPr>
        <w:rFonts w:ascii="Times New Roman" w:hAnsi="Times New Roman" w:cs="Times New Roman"/>
        <w:caps/>
        <w:noProof/>
        <w:color w:val="000000" w:themeColor="text1"/>
        <w:sz w:val="20"/>
        <w:szCs w:val="20"/>
      </w:rPr>
      <w:t>70</w:t>
    </w:r>
    <w:r w:rsidRPr="00377601">
      <w:rPr>
        <w:rFonts w:ascii="Times New Roman" w:hAnsi="Times New Roman" w:cs="Times New Roman"/>
        <w:caps/>
        <w:noProof/>
        <w:color w:val="000000" w:themeColor="text1"/>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F376E" w14:textId="6C24A316" w:rsidR="00377601" w:rsidRPr="00377601" w:rsidRDefault="00377601" w:rsidP="00377601">
    <w:pPr>
      <w:pStyle w:val="Footer"/>
      <w:tabs>
        <w:tab w:val="clear" w:pos="4513"/>
        <w:tab w:val="clear" w:pos="9026"/>
      </w:tabs>
      <w:jc w:val="center"/>
      <w:rPr>
        <w:rFonts w:ascii="Times New Roman" w:hAnsi="Times New Roman" w:cs="Times New Roman"/>
        <w:caps/>
        <w:noProof/>
        <w:color w:val="000000" w:themeColor="text1"/>
        <w:sz w:val="20"/>
        <w:szCs w:val="20"/>
      </w:rPr>
    </w:pPr>
    <w:r w:rsidRPr="00377601">
      <w:rPr>
        <w:rFonts w:ascii="Times New Roman" w:hAnsi="Times New Roman" w:cs="Times New Roman"/>
        <w:caps/>
        <w:color w:val="000000" w:themeColor="text1"/>
        <w:sz w:val="20"/>
        <w:szCs w:val="20"/>
      </w:rPr>
      <w:fldChar w:fldCharType="begin"/>
    </w:r>
    <w:r w:rsidRPr="00377601">
      <w:rPr>
        <w:rFonts w:ascii="Times New Roman" w:hAnsi="Times New Roman" w:cs="Times New Roman"/>
        <w:caps/>
        <w:color w:val="000000" w:themeColor="text1"/>
        <w:sz w:val="20"/>
        <w:szCs w:val="20"/>
      </w:rPr>
      <w:instrText xml:space="preserve"> PAGE   \* MERGEFORMAT </w:instrText>
    </w:r>
    <w:r w:rsidRPr="00377601">
      <w:rPr>
        <w:rFonts w:ascii="Times New Roman" w:hAnsi="Times New Roman" w:cs="Times New Roman"/>
        <w:caps/>
        <w:color w:val="000000" w:themeColor="text1"/>
        <w:sz w:val="20"/>
        <w:szCs w:val="20"/>
      </w:rPr>
      <w:fldChar w:fldCharType="separate"/>
    </w:r>
    <w:r w:rsidR="0065412D">
      <w:rPr>
        <w:rFonts w:ascii="Times New Roman" w:hAnsi="Times New Roman" w:cs="Times New Roman"/>
        <w:caps/>
        <w:noProof/>
        <w:color w:val="000000" w:themeColor="text1"/>
        <w:sz w:val="20"/>
        <w:szCs w:val="20"/>
      </w:rPr>
      <w:t>87</w:t>
    </w:r>
    <w:r w:rsidRPr="00377601">
      <w:rPr>
        <w:rFonts w:ascii="Times New Roman" w:hAnsi="Times New Roman" w:cs="Times New Roman"/>
        <w:caps/>
        <w:noProof/>
        <w:color w:val="000000" w:themeColor="text1"/>
        <w:sz w:val="20"/>
        <w:szCs w:val="20"/>
      </w:rPr>
      <w:fldChar w:fldCharType="end"/>
    </w:r>
  </w:p>
  <w:p w14:paraId="361B01F7" w14:textId="06687077" w:rsidR="00377601" w:rsidRPr="00377601" w:rsidRDefault="00377601" w:rsidP="0037760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9CB30" w14:textId="5C1C35FF" w:rsidR="00C57F17" w:rsidRPr="008C0484" w:rsidRDefault="00C57F17" w:rsidP="00C57F17">
    <w:pPr>
      <w:pStyle w:val="Footer"/>
      <w:tabs>
        <w:tab w:val="clear" w:pos="4513"/>
        <w:tab w:val="clear" w:pos="9026"/>
      </w:tabs>
      <w:rPr>
        <w:rFonts w:ascii="Times New Roman" w:hAnsi="Times New Roman" w:cs="Times New Roman"/>
        <w:caps/>
        <w:color w:val="000000" w:themeColor="text1"/>
        <w:sz w:val="22"/>
        <w:szCs w:val="22"/>
      </w:rPr>
    </w:pPr>
    <w:r w:rsidRPr="00377601">
      <w:rPr>
        <w:rFonts w:ascii="Times New Roman" w:hAnsi="Times New Roman" w:cs="Times New Roman"/>
        <w:caps/>
        <w:color w:val="000000" w:themeColor="text1"/>
        <w:sz w:val="20"/>
        <w:szCs w:val="20"/>
      </w:rPr>
      <w:t>2278-8417/©2026 ISSS</w:t>
    </w:r>
    <w:r w:rsidRPr="008C0484">
      <w:rPr>
        <w:rFonts w:ascii="Times New Roman" w:hAnsi="Times New Roman" w:cs="Times New Roman"/>
        <w:caps/>
        <w:color w:val="000000" w:themeColor="text1"/>
        <w:sz w:val="22"/>
        <w:szCs w:val="22"/>
      </w:rPr>
      <w:t xml:space="preserve"> </w:t>
    </w:r>
    <w:r w:rsidRPr="008C0484">
      <w:rPr>
        <w:rFonts w:ascii="Times New Roman" w:hAnsi="Times New Roman" w:cs="Times New Roman"/>
        <w:caps/>
        <w:color w:val="000000" w:themeColor="text1"/>
        <w:sz w:val="22"/>
        <w:szCs w:val="22"/>
      </w:rPr>
      <w:tab/>
    </w:r>
    <w:r w:rsidRPr="008C0484">
      <w:rPr>
        <w:rFonts w:ascii="Times New Roman" w:hAnsi="Times New Roman" w:cs="Times New Roman"/>
        <w:caps/>
        <w:color w:val="000000" w:themeColor="text1"/>
        <w:sz w:val="22"/>
        <w:szCs w:val="22"/>
      </w:rPr>
      <w:tab/>
    </w:r>
    <w:r w:rsidRPr="008C0484">
      <w:rPr>
        <w:rFonts w:ascii="Times New Roman" w:hAnsi="Times New Roman" w:cs="Times New Roman"/>
        <w:caps/>
        <w:color w:val="000000" w:themeColor="text1"/>
        <w:sz w:val="22"/>
        <w:szCs w:val="22"/>
      </w:rPr>
      <w:tab/>
      <w:t xml:space="preserve">   </w:t>
    </w:r>
    <w:r w:rsidR="00377601">
      <w:rPr>
        <w:rFonts w:ascii="Times New Roman" w:hAnsi="Times New Roman" w:cs="Times New Roman"/>
        <w:caps/>
        <w:color w:val="000000" w:themeColor="text1"/>
        <w:sz w:val="22"/>
        <w:szCs w:val="22"/>
      </w:rPr>
      <w:tab/>
      <w:t xml:space="preserve">    </w:t>
    </w:r>
    <w:r w:rsidRPr="00377601">
      <w:rPr>
        <w:rFonts w:ascii="Times New Roman" w:hAnsi="Times New Roman" w:cs="Times New Roman"/>
        <w:caps/>
        <w:color w:val="000000" w:themeColor="text1"/>
        <w:sz w:val="20"/>
        <w:szCs w:val="20"/>
      </w:rPr>
      <w:fldChar w:fldCharType="begin"/>
    </w:r>
    <w:r w:rsidRPr="00377601">
      <w:rPr>
        <w:rFonts w:ascii="Times New Roman" w:hAnsi="Times New Roman" w:cs="Times New Roman"/>
        <w:caps/>
        <w:color w:val="000000" w:themeColor="text1"/>
        <w:sz w:val="20"/>
        <w:szCs w:val="20"/>
      </w:rPr>
      <w:instrText xml:space="preserve"> PAGE </w:instrText>
    </w:r>
    <w:r w:rsidRPr="00377601">
      <w:rPr>
        <w:rFonts w:ascii="Times New Roman" w:hAnsi="Times New Roman" w:cs="Times New Roman"/>
        <w:caps/>
        <w:color w:val="000000" w:themeColor="text1"/>
        <w:sz w:val="20"/>
        <w:szCs w:val="20"/>
      </w:rPr>
      <w:fldChar w:fldCharType="separate"/>
    </w:r>
    <w:r w:rsidR="0065412D">
      <w:rPr>
        <w:rFonts w:ascii="Times New Roman" w:hAnsi="Times New Roman" w:cs="Times New Roman"/>
        <w:caps/>
        <w:noProof/>
        <w:color w:val="000000" w:themeColor="text1"/>
        <w:sz w:val="20"/>
        <w:szCs w:val="20"/>
      </w:rPr>
      <w:t>80</w:t>
    </w:r>
    <w:r w:rsidRPr="00377601">
      <w:rPr>
        <w:rFonts w:ascii="Times New Roman" w:hAnsi="Times New Roman" w:cs="Times New Roman"/>
        <w:caps/>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BC13C4" w14:textId="77777777" w:rsidR="00523267" w:rsidRDefault="00523267" w:rsidP="00BA0965">
      <w:pPr>
        <w:spacing w:after="0" w:line="240" w:lineRule="auto"/>
      </w:pPr>
      <w:r>
        <w:separator/>
      </w:r>
    </w:p>
  </w:footnote>
  <w:footnote w:type="continuationSeparator" w:id="0">
    <w:p w14:paraId="5FAC33B7" w14:textId="77777777" w:rsidR="00523267" w:rsidRDefault="00523267" w:rsidP="00BA0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25417" w14:textId="77777777" w:rsidR="00831816" w:rsidRDefault="00831816" w:rsidP="00831816">
    <w:pPr>
      <w:pStyle w:val="Header"/>
      <w:jc w:val="center"/>
    </w:pPr>
    <w:r w:rsidRPr="00DC2A32">
      <w:rPr>
        <w:rFonts w:cs="Times New Roman"/>
        <w:b/>
        <w:bCs/>
        <w:sz w:val="18"/>
        <w:szCs w:val="18"/>
      </w:rPr>
      <w:t>Int J Seed Spice</w:t>
    </w:r>
    <w:r>
      <w:rPr>
        <w:rFonts w:cs="Times New Roman"/>
        <w:b/>
        <w:bCs/>
        <w:sz w:val="18"/>
        <w:szCs w:val="18"/>
      </w:rPr>
      <w:t>.</w:t>
    </w:r>
    <w:r w:rsidRPr="00DC2A32">
      <w:rPr>
        <w:rFonts w:cs="Times New Roman"/>
        <w:b/>
        <w:bCs/>
        <w:sz w:val="18"/>
        <w:szCs w:val="18"/>
      </w:rPr>
      <w:t xml:space="preserve"> 16 (1)</w:t>
    </w:r>
    <w:r>
      <w:rPr>
        <w:rFonts w:cs="Times New Roman"/>
        <w:b/>
        <w:bCs/>
        <w:sz w:val="18"/>
        <w:szCs w:val="18"/>
      </w:rPr>
      <w:t>,</w:t>
    </w:r>
    <w:r w:rsidRPr="00DC2A32">
      <w:rPr>
        <w:rFonts w:cs="Times New Roman"/>
        <w:b/>
        <w:bCs/>
        <w:sz w:val="18"/>
        <w:szCs w:val="18"/>
      </w:rPr>
      <w:t xml:space="preserve"> June 2026</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1C8E3" w14:textId="6631A423" w:rsidR="00C57F17" w:rsidRDefault="00C57F17" w:rsidP="00C57F17">
    <w:pPr>
      <w:pStyle w:val="Header"/>
      <w:jc w:val="center"/>
    </w:pPr>
    <w:r w:rsidRPr="00DC2A32">
      <w:rPr>
        <w:rFonts w:cs="Times New Roman"/>
        <w:b/>
        <w:bCs/>
        <w:sz w:val="18"/>
        <w:szCs w:val="18"/>
      </w:rPr>
      <w:t>Int J Seed Spice</w:t>
    </w:r>
    <w:r>
      <w:rPr>
        <w:rFonts w:cs="Times New Roman"/>
        <w:b/>
        <w:bCs/>
        <w:sz w:val="18"/>
        <w:szCs w:val="18"/>
      </w:rPr>
      <w:t>.</w:t>
    </w:r>
    <w:r w:rsidRPr="00DC2A32">
      <w:rPr>
        <w:rFonts w:cs="Times New Roman"/>
        <w:b/>
        <w:bCs/>
        <w:sz w:val="18"/>
        <w:szCs w:val="18"/>
      </w:rPr>
      <w:t xml:space="preserve"> 16 (1)</w:t>
    </w:r>
    <w:r>
      <w:rPr>
        <w:rFonts w:cs="Times New Roman"/>
        <w:b/>
        <w:bCs/>
        <w:sz w:val="18"/>
        <w:szCs w:val="18"/>
      </w:rPr>
      <w:t>,</w:t>
    </w:r>
    <w:r w:rsidRPr="00DC2A32">
      <w:rPr>
        <w:rFonts w:cs="Times New Roman"/>
        <w:b/>
        <w:bCs/>
        <w:sz w:val="18"/>
        <w:szCs w:val="18"/>
      </w:rPr>
      <w:t xml:space="preserve"> June 2026</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0590B" w14:textId="77777777" w:rsidR="00377601" w:rsidRDefault="00377601" w:rsidP="00377601">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3C2928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B9E7782"/>
    <w:multiLevelType w:val="multilevel"/>
    <w:tmpl w:val="F088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0A5"/>
    <w:rsid w:val="00005CD2"/>
    <w:rsid w:val="00030D3E"/>
    <w:rsid w:val="00033F76"/>
    <w:rsid w:val="00040FEE"/>
    <w:rsid w:val="000419DA"/>
    <w:rsid w:val="00051DF1"/>
    <w:rsid w:val="000626AA"/>
    <w:rsid w:val="00073613"/>
    <w:rsid w:val="000857D5"/>
    <w:rsid w:val="0009518B"/>
    <w:rsid w:val="000A0C4E"/>
    <w:rsid w:val="000B3DCF"/>
    <w:rsid w:val="000B4E40"/>
    <w:rsid w:val="000B7EFA"/>
    <w:rsid w:val="000C1C05"/>
    <w:rsid w:val="000C4965"/>
    <w:rsid w:val="000C6E0B"/>
    <w:rsid w:val="000D1C12"/>
    <w:rsid w:val="000D3258"/>
    <w:rsid w:val="000D3CD4"/>
    <w:rsid w:val="000D3E44"/>
    <w:rsid w:val="000D50FF"/>
    <w:rsid w:val="000F3D9F"/>
    <w:rsid w:val="000F742D"/>
    <w:rsid w:val="0010008D"/>
    <w:rsid w:val="00103FEA"/>
    <w:rsid w:val="00134683"/>
    <w:rsid w:val="00150AE0"/>
    <w:rsid w:val="0015140B"/>
    <w:rsid w:val="001671EB"/>
    <w:rsid w:val="00170872"/>
    <w:rsid w:val="00172B39"/>
    <w:rsid w:val="00173748"/>
    <w:rsid w:val="00177EF8"/>
    <w:rsid w:val="0018089B"/>
    <w:rsid w:val="00180B6A"/>
    <w:rsid w:val="00184C3F"/>
    <w:rsid w:val="00186834"/>
    <w:rsid w:val="00193ABB"/>
    <w:rsid w:val="001B1642"/>
    <w:rsid w:val="001C3B8E"/>
    <w:rsid w:val="001C4EA2"/>
    <w:rsid w:val="001C6689"/>
    <w:rsid w:val="001D0187"/>
    <w:rsid w:val="001D36BF"/>
    <w:rsid w:val="001D5699"/>
    <w:rsid w:val="001E7771"/>
    <w:rsid w:val="001F0659"/>
    <w:rsid w:val="001F072D"/>
    <w:rsid w:val="00203108"/>
    <w:rsid w:val="002040A1"/>
    <w:rsid w:val="00204CF2"/>
    <w:rsid w:val="002163C1"/>
    <w:rsid w:val="00216427"/>
    <w:rsid w:val="00223ACC"/>
    <w:rsid w:val="00261F9B"/>
    <w:rsid w:val="002860E7"/>
    <w:rsid w:val="00286298"/>
    <w:rsid w:val="00297E38"/>
    <w:rsid w:val="002A5395"/>
    <w:rsid w:val="002B3CBB"/>
    <w:rsid w:val="002B7FFD"/>
    <w:rsid w:val="002C00A5"/>
    <w:rsid w:val="002C033F"/>
    <w:rsid w:val="002C0A08"/>
    <w:rsid w:val="002C5914"/>
    <w:rsid w:val="002D3100"/>
    <w:rsid w:val="002E4AF5"/>
    <w:rsid w:val="002E6136"/>
    <w:rsid w:val="002E77BA"/>
    <w:rsid w:val="002F4AC8"/>
    <w:rsid w:val="003166D1"/>
    <w:rsid w:val="00327D33"/>
    <w:rsid w:val="003309BE"/>
    <w:rsid w:val="003333BE"/>
    <w:rsid w:val="00345176"/>
    <w:rsid w:val="00355ADE"/>
    <w:rsid w:val="00355D49"/>
    <w:rsid w:val="00377601"/>
    <w:rsid w:val="003857B3"/>
    <w:rsid w:val="00385F07"/>
    <w:rsid w:val="00386F22"/>
    <w:rsid w:val="003872F6"/>
    <w:rsid w:val="00391CB0"/>
    <w:rsid w:val="003948B4"/>
    <w:rsid w:val="003A324A"/>
    <w:rsid w:val="003B34F5"/>
    <w:rsid w:val="003B5042"/>
    <w:rsid w:val="003C3B24"/>
    <w:rsid w:val="003D24A3"/>
    <w:rsid w:val="003D35BB"/>
    <w:rsid w:val="003E7C41"/>
    <w:rsid w:val="003F7165"/>
    <w:rsid w:val="00403FB6"/>
    <w:rsid w:val="00412B8C"/>
    <w:rsid w:val="00413E35"/>
    <w:rsid w:val="004217F3"/>
    <w:rsid w:val="00421FFC"/>
    <w:rsid w:val="0042685A"/>
    <w:rsid w:val="00427B24"/>
    <w:rsid w:val="00430867"/>
    <w:rsid w:val="0044481E"/>
    <w:rsid w:val="00446247"/>
    <w:rsid w:val="004464C9"/>
    <w:rsid w:val="00450C3B"/>
    <w:rsid w:val="00455698"/>
    <w:rsid w:val="00456E2F"/>
    <w:rsid w:val="0046300F"/>
    <w:rsid w:val="00471F9C"/>
    <w:rsid w:val="00472240"/>
    <w:rsid w:val="00483EB9"/>
    <w:rsid w:val="00485813"/>
    <w:rsid w:val="00494B42"/>
    <w:rsid w:val="004A216E"/>
    <w:rsid w:val="004A79C9"/>
    <w:rsid w:val="004B0A86"/>
    <w:rsid w:val="004B2948"/>
    <w:rsid w:val="004B5F25"/>
    <w:rsid w:val="004B6BE3"/>
    <w:rsid w:val="004C2151"/>
    <w:rsid w:val="004C39C5"/>
    <w:rsid w:val="004C7FC5"/>
    <w:rsid w:val="004D1984"/>
    <w:rsid w:val="004D2C29"/>
    <w:rsid w:val="004D3FEF"/>
    <w:rsid w:val="004E559C"/>
    <w:rsid w:val="004E5F14"/>
    <w:rsid w:val="004F4427"/>
    <w:rsid w:val="00520581"/>
    <w:rsid w:val="00521911"/>
    <w:rsid w:val="00521E4E"/>
    <w:rsid w:val="00523267"/>
    <w:rsid w:val="005243C6"/>
    <w:rsid w:val="00533C6F"/>
    <w:rsid w:val="00553B2E"/>
    <w:rsid w:val="00555648"/>
    <w:rsid w:val="005576D0"/>
    <w:rsid w:val="00575B17"/>
    <w:rsid w:val="00576381"/>
    <w:rsid w:val="005B27E2"/>
    <w:rsid w:val="005B2AA8"/>
    <w:rsid w:val="005B3429"/>
    <w:rsid w:val="005C23AE"/>
    <w:rsid w:val="005C466D"/>
    <w:rsid w:val="005D7A6B"/>
    <w:rsid w:val="005E3F5B"/>
    <w:rsid w:val="005F68CA"/>
    <w:rsid w:val="005F6CE2"/>
    <w:rsid w:val="006024F8"/>
    <w:rsid w:val="00625E8D"/>
    <w:rsid w:val="00642BA0"/>
    <w:rsid w:val="00643124"/>
    <w:rsid w:val="0065412D"/>
    <w:rsid w:val="00662F79"/>
    <w:rsid w:val="00676A3B"/>
    <w:rsid w:val="006B2559"/>
    <w:rsid w:val="006B5B32"/>
    <w:rsid w:val="006C332A"/>
    <w:rsid w:val="006D6553"/>
    <w:rsid w:val="006F31E3"/>
    <w:rsid w:val="00700DDE"/>
    <w:rsid w:val="007355FE"/>
    <w:rsid w:val="00750B2C"/>
    <w:rsid w:val="00760748"/>
    <w:rsid w:val="00770C80"/>
    <w:rsid w:val="00777207"/>
    <w:rsid w:val="00780D69"/>
    <w:rsid w:val="00781F38"/>
    <w:rsid w:val="0079106E"/>
    <w:rsid w:val="007B1243"/>
    <w:rsid w:val="007B3922"/>
    <w:rsid w:val="007D6308"/>
    <w:rsid w:val="007E7450"/>
    <w:rsid w:val="007F2C56"/>
    <w:rsid w:val="00802861"/>
    <w:rsid w:val="008029B0"/>
    <w:rsid w:val="0080737C"/>
    <w:rsid w:val="00817EE4"/>
    <w:rsid w:val="00820F9B"/>
    <w:rsid w:val="00821C49"/>
    <w:rsid w:val="00825C76"/>
    <w:rsid w:val="00830015"/>
    <w:rsid w:val="00831816"/>
    <w:rsid w:val="00833140"/>
    <w:rsid w:val="0083493A"/>
    <w:rsid w:val="0084186D"/>
    <w:rsid w:val="00846D8F"/>
    <w:rsid w:val="00856F43"/>
    <w:rsid w:val="00864DBD"/>
    <w:rsid w:val="00866ADA"/>
    <w:rsid w:val="008708C6"/>
    <w:rsid w:val="00870C7A"/>
    <w:rsid w:val="0088096B"/>
    <w:rsid w:val="008810B0"/>
    <w:rsid w:val="00884A3B"/>
    <w:rsid w:val="0089237E"/>
    <w:rsid w:val="008A4F90"/>
    <w:rsid w:val="008C0484"/>
    <w:rsid w:val="008C5CBC"/>
    <w:rsid w:val="008C606A"/>
    <w:rsid w:val="008D6C3E"/>
    <w:rsid w:val="008E25CC"/>
    <w:rsid w:val="008E371D"/>
    <w:rsid w:val="008F15AD"/>
    <w:rsid w:val="008F3B51"/>
    <w:rsid w:val="009009DE"/>
    <w:rsid w:val="0090217E"/>
    <w:rsid w:val="009049A9"/>
    <w:rsid w:val="00910273"/>
    <w:rsid w:val="00910321"/>
    <w:rsid w:val="009104FB"/>
    <w:rsid w:val="00917078"/>
    <w:rsid w:val="009277FE"/>
    <w:rsid w:val="00930C77"/>
    <w:rsid w:val="00930F1E"/>
    <w:rsid w:val="00940E42"/>
    <w:rsid w:val="00944F53"/>
    <w:rsid w:val="00955CAA"/>
    <w:rsid w:val="009651BB"/>
    <w:rsid w:val="009660D5"/>
    <w:rsid w:val="00966688"/>
    <w:rsid w:val="009B4E9C"/>
    <w:rsid w:val="009C0DEE"/>
    <w:rsid w:val="009C4A82"/>
    <w:rsid w:val="009D1B40"/>
    <w:rsid w:val="009E5DDD"/>
    <w:rsid w:val="009E5FB2"/>
    <w:rsid w:val="00A02B69"/>
    <w:rsid w:val="00A04ECC"/>
    <w:rsid w:val="00A2144C"/>
    <w:rsid w:val="00A53E6B"/>
    <w:rsid w:val="00A6156A"/>
    <w:rsid w:val="00A636F7"/>
    <w:rsid w:val="00A939EC"/>
    <w:rsid w:val="00AA2E17"/>
    <w:rsid w:val="00AA3F7A"/>
    <w:rsid w:val="00AA52EB"/>
    <w:rsid w:val="00AB76A2"/>
    <w:rsid w:val="00AC36E4"/>
    <w:rsid w:val="00AF698D"/>
    <w:rsid w:val="00B029CD"/>
    <w:rsid w:val="00B0701F"/>
    <w:rsid w:val="00B10E91"/>
    <w:rsid w:val="00B115A0"/>
    <w:rsid w:val="00B2268E"/>
    <w:rsid w:val="00B32C59"/>
    <w:rsid w:val="00B37B78"/>
    <w:rsid w:val="00B44FA5"/>
    <w:rsid w:val="00B63189"/>
    <w:rsid w:val="00B65B72"/>
    <w:rsid w:val="00B7158F"/>
    <w:rsid w:val="00B77193"/>
    <w:rsid w:val="00B82CFA"/>
    <w:rsid w:val="00B87218"/>
    <w:rsid w:val="00B8746E"/>
    <w:rsid w:val="00B90BB5"/>
    <w:rsid w:val="00BA0965"/>
    <w:rsid w:val="00BC29BB"/>
    <w:rsid w:val="00BC465B"/>
    <w:rsid w:val="00BC4B7F"/>
    <w:rsid w:val="00BE0406"/>
    <w:rsid w:val="00BE2137"/>
    <w:rsid w:val="00BF0FCD"/>
    <w:rsid w:val="00C022A8"/>
    <w:rsid w:val="00C0494A"/>
    <w:rsid w:val="00C052B7"/>
    <w:rsid w:val="00C05372"/>
    <w:rsid w:val="00C121FD"/>
    <w:rsid w:val="00C17121"/>
    <w:rsid w:val="00C23822"/>
    <w:rsid w:val="00C24E35"/>
    <w:rsid w:val="00C43B53"/>
    <w:rsid w:val="00C472F0"/>
    <w:rsid w:val="00C5355F"/>
    <w:rsid w:val="00C557E0"/>
    <w:rsid w:val="00C57F17"/>
    <w:rsid w:val="00C61457"/>
    <w:rsid w:val="00C727EC"/>
    <w:rsid w:val="00C940F6"/>
    <w:rsid w:val="00CB6BEF"/>
    <w:rsid w:val="00CC0233"/>
    <w:rsid w:val="00CC33BA"/>
    <w:rsid w:val="00CC7558"/>
    <w:rsid w:val="00CD1A23"/>
    <w:rsid w:val="00CE5507"/>
    <w:rsid w:val="00D048B8"/>
    <w:rsid w:val="00D05D36"/>
    <w:rsid w:val="00D127B6"/>
    <w:rsid w:val="00D1296B"/>
    <w:rsid w:val="00D22122"/>
    <w:rsid w:val="00D27E08"/>
    <w:rsid w:val="00D30163"/>
    <w:rsid w:val="00D46D10"/>
    <w:rsid w:val="00D564EF"/>
    <w:rsid w:val="00D60451"/>
    <w:rsid w:val="00D61DB2"/>
    <w:rsid w:val="00D72FEF"/>
    <w:rsid w:val="00D81B28"/>
    <w:rsid w:val="00D83DC5"/>
    <w:rsid w:val="00D8670F"/>
    <w:rsid w:val="00DA25D1"/>
    <w:rsid w:val="00DA2FAD"/>
    <w:rsid w:val="00DB2EC7"/>
    <w:rsid w:val="00DC675D"/>
    <w:rsid w:val="00DC6EF5"/>
    <w:rsid w:val="00DD2689"/>
    <w:rsid w:val="00DD6EBC"/>
    <w:rsid w:val="00DF1730"/>
    <w:rsid w:val="00DF269E"/>
    <w:rsid w:val="00E0011F"/>
    <w:rsid w:val="00E01690"/>
    <w:rsid w:val="00E223F9"/>
    <w:rsid w:val="00E26966"/>
    <w:rsid w:val="00E3027B"/>
    <w:rsid w:val="00E32896"/>
    <w:rsid w:val="00E32BDE"/>
    <w:rsid w:val="00E34174"/>
    <w:rsid w:val="00E45E0D"/>
    <w:rsid w:val="00E52FE0"/>
    <w:rsid w:val="00E538E5"/>
    <w:rsid w:val="00E637E3"/>
    <w:rsid w:val="00E64243"/>
    <w:rsid w:val="00E819AB"/>
    <w:rsid w:val="00EA1F55"/>
    <w:rsid w:val="00EB2E92"/>
    <w:rsid w:val="00EB6F5E"/>
    <w:rsid w:val="00EC4894"/>
    <w:rsid w:val="00EC66A0"/>
    <w:rsid w:val="00ED62DC"/>
    <w:rsid w:val="00EE0A9D"/>
    <w:rsid w:val="00EE3721"/>
    <w:rsid w:val="00EE6621"/>
    <w:rsid w:val="00EF3B76"/>
    <w:rsid w:val="00EF5677"/>
    <w:rsid w:val="00EF7C05"/>
    <w:rsid w:val="00F07E63"/>
    <w:rsid w:val="00F158EA"/>
    <w:rsid w:val="00F16A59"/>
    <w:rsid w:val="00F221B8"/>
    <w:rsid w:val="00F27776"/>
    <w:rsid w:val="00F3060D"/>
    <w:rsid w:val="00F310DE"/>
    <w:rsid w:val="00F40E9C"/>
    <w:rsid w:val="00F54E8B"/>
    <w:rsid w:val="00F55B24"/>
    <w:rsid w:val="00F563A0"/>
    <w:rsid w:val="00F56FF9"/>
    <w:rsid w:val="00F6086F"/>
    <w:rsid w:val="00F72058"/>
    <w:rsid w:val="00F822F6"/>
    <w:rsid w:val="00F86DC4"/>
    <w:rsid w:val="00FC61FA"/>
    <w:rsid w:val="00FC6FBE"/>
    <w:rsid w:val="00FD07BC"/>
    <w:rsid w:val="00FD2A70"/>
    <w:rsid w:val="00FF09F1"/>
    <w:rsid w:val="00FF700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459FE"/>
  <w15:chartTrackingRefBased/>
  <w15:docId w15:val="{86490D2E-ABC7-45B4-855C-C32E46CB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00A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unhideWhenUsed/>
    <w:qFormat/>
    <w:rsid w:val="002C00A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2C00A5"/>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2C00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0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0A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rsid w:val="002C00A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2C00A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2C00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0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0A5"/>
    <w:rPr>
      <w:rFonts w:eastAsiaTheme="majorEastAsia" w:cstheme="majorBidi"/>
      <w:color w:val="272727" w:themeColor="text1" w:themeTint="D8"/>
    </w:rPr>
  </w:style>
  <w:style w:type="paragraph" w:styleId="Title">
    <w:name w:val="Title"/>
    <w:basedOn w:val="Normal"/>
    <w:next w:val="Normal"/>
    <w:link w:val="TitleChar"/>
    <w:uiPriority w:val="10"/>
    <w:qFormat/>
    <w:rsid w:val="002C00A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C00A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C00A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C00A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C00A5"/>
    <w:pPr>
      <w:spacing w:before="160"/>
      <w:jc w:val="center"/>
    </w:pPr>
    <w:rPr>
      <w:i/>
      <w:iCs/>
      <w:color w:val="404040" w:themeColor="text1" w:themeTint="BF"/>
    </w:rPr>
  </w:style>
  <w:style w:type="character" w:customStyle="1" w:styleId="QuoteChar">
    <w:name w:val="Quote Char"/>
    <w:basedOn w:val="DefaultParagraphFont"/>
    <w:link w:val="Quote"/>
    <w:uiPriority w:val="29"/>
    <w:rsid w:val="002C00A5"/>
    <w:rPr>
      <w:i/>
      <w:iCs/>
      <w:color w:val="404040" w:themeColor="text1" w:themeTint="BF"/>
    </w:rPr>
  </w:style>
  <w:style w:type="paragraph" w:styleId="ListParagraph">
    <w:name w:val="List Paragraph"/>
    <w:aliases w:val="Citation List,List Paragraph1"/>
    <w:basedOn w:val="Normal"/>
    <w:link w:val="ListParagraphChar"/>
    <w:uiPriority w:val="34"/>
    <w:qFormat/>
    <w:rsid w:val="002C00A5"/>
    <w:pPr>
      <w:ind w:left="720"/>
      <w:contextualSpacing/>
    </w:pPr>
  </w:style>
  <w:style w:type="character" w:styleId="IntenseEmphasis">
    <w:name w:val="Intense Emphasis"/>
    <w:basedOn w:val="DefaultParagraphFont"/>
    <w:uiPriority w:val="21"/>
    <w:qFormat/>
    <w:rsid w:val="002C00A5"/>
    <w:rPr>
      <w:i/>
      <w:iCs/>
      <w:color w:val="0F4761" w:themeColor="accent1" w:themeShade="BF"/>
    </w:rPr>
  </w:style>
  <w:style w:type="paragraph" w:styleId="IntenseQuote">
    <w:name w:val="Intense Quote"/>
    <w:basedOn w:val="Normal"/>
    <w:next w:val="Normal"/>
    <w:link w:val="IntenseQuoteChar"/>
    <w:uiPriority w:val="30"/>
    <w:qFormat/>
    <w:rsid w:val="002C0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0A5"/>
    <w:rPr>
      <w:i/>
      <w:iCs/>
      <w:color w:val="0F4761" w:themeColor="accent1" w:themeShade="BF"/>
    </w:rPr>
  </w:style>
  <w:style w:type="character" w:styleId="IntenseReference">
    <w:name w:val="Intense Reference"/>
    <w:basedOn w:val="DefaultParagraphFont"/>
    <w:uiPriority w:val="32"/>
    <w:qFormat/>
    <w:rsid w:val="002C00A5"/>
    <w:rPr>
      <w:b/>
      <w:bCs/>
      <w:smallCaps/>
      <w:color w:val="0F4761" w:themeColor="accent1" w:themeShade="BF"/>
      <w:spacing w:val="5"/>
    </w:rPr>
  </w:style>
  <w:style w:type="character" w:styleId="Hyperlink">
    <w:name w:val="Hyperlink"/>
    <w:basedOn w:val="DefaultParagraphFont"/>
    <w:uiPriority w:val="99"/>
    <w:unhideWhenUsed/>
    <w:rsid w:val="002C00A5"/>
    <w:rPr>
      <w:color w:val="467886" w:themeColor="hyperlink"/>
      <w:u w:val="single"/>
    </w:rPr>
  </w:style>
  <w:style w:type="character" w:customStyle="1" w:styleId="UnresolvedMention1">
    <w:name w:val="Unresolved Mention1"/>
    <w:basedOn w:val="DefaultParagraphFont"/>
    <w:uiPriority w:val="99"/>
    <w:semiHidden/>
    <w:unhideWhenUsed/>
    <w:rsid w:val="002C00A5"/>
    <w:rPr>
      <w:color w:val="605E5C"/>
      <w:shd w:val="clear" w:color="auto" w:fill="E1DFDD"/>
    </w:rPr>
  </w:style>
  <w:style w:type="paragraph" w:customStyle="1" w:styleId="TableParagraph">
    <w:name w:val="Table Paragraph"/>
    <w:basedOn w:val="Normal"/>
    <w:uiPriority w:val="1"/>
    <w:qFormat/>
    <w:rsid w:val="005B3429"/>
    <w:pPr>
      <w:widowControl w:val="0"/>
      <w:autoSpaceDE w:val="0"/>
      <w:autoSpaceDN w:val="0"/>
      <w:spacing w:before="62" w:after="0" w:line="200" w:lineRule="exact"/>
      <w:jc w:val="right"/>
    </w:pPr>
    <w:rPr>
      <w:rFonts w:ascii="Arial MT" w:eastAsia="Arial MT" w:hAnsi="Arial MT" w:cs="Arial MT"/>
      <w:kern w:val="0"/>
      <w:sz w:val="22"/>
      <w:szCs w:val="22"/>
      <w:lang w:val="en-US" w:bidi="ar-SA"/>
      <w14:ligatures w14:val="none"/>
    </w:rPr>
  </w:style>
  <w:style w:type="paragraph" w:styleId="NormalWeb">
    <w:name w:val="Normal (Web)"/>
    <w:basedOn w:val="Normal"/>
    <w:uiPriority w:val="99"/>
    <w:semiHidden/>
    <w:unhideWhenUsed/>
    <w:rsid w:val="004D2C29"/>
    <w:rPr>
      <w:rFonts w:ascii="Times New Roman" w:hAnsi="Times New Roman" w:cs="Mangal"/>
    </w:rPr>
  </w:style>
  <w:style w:type="character" w:customStyle="1" w:styleId="UnresolvedMention2">
    <w:name w:val="Unresolved Mention2"/>
    <w:basedOn w:val="DefaultParagraphFont"/>
    <w:uiPriority w:val="99"/>
    <w:semiHidden/>
    <w:unhideWhenUsed/>
    <w:rsid w:val="00D61DB2"/>
    <w:rPr>
      <w:color w:val="605E5C"/>
      <w:shd w:val="clear" w:color="auto" w:fill="E1DFDD"/>
    </w:rPr>
  </w:style>
  <w:style w:type="table" w:styleId="TableGrid">
    <w:name w:val="Table Grid"/>
    <w:basedOn w:val="TableNormal"/>
    <w:uiPriority w:val="39"/>
    <w:rsid w:val="001C3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sid w:val="009D1B40"/>
    <w:rPr>
      <w:rFonts w:ascii="Times New Roman" w:eastAsia="Times New Roman" w:hAnsi="Times New Roman" w:cs="Mangal"/>
      <w:kern w:val="0"/>
      <w:sz w:val="22"/>
      <w:szCs w:val="20"/>
      <w:lang w:eastAsia="en-IN"/>
    </w:rPr>
  </w:style>
  <w:style w:type="paragraph" w:styleId="Header">
    <w:name w:val="header"/>
    <w:basedOn w:val="Normal"/>
    <w:link w:val="HeaderChar"/>
    <w:uiPriority w:val="99"/>
    <w:unhideWhenUsed/>
    <w:rsid w:val="009D1B40"/>
    <w:pPr>
      <w:tabs>
        <w:tab w:val="center" w:pos="4513"/>
        <w:tab w:val="right" w:pos="9026"/>
      </w:tabs>
      <w:suppressAutoHyphens/>
      <w:spacing w:after="0" w:line="240" w:lineRule="auto"/>
    </w:pPr>
    <w:rPr>
      <w:rFonts w:ascii="Times New Roman" w:eastAsia="Times New Roman" w:hAnsi="Times New Roman" w:cs="Mangal"/>
      <w:kern w:val="0"/>
      <w:sz w:val="22"/>
      <w:szCs w:val="20"/>
      <w:lang w:eastAsia="en-IN"/>
    </w:rPr>
  </w:style>
  <w:style w:type="character" w:customStyle="1" w:styleId="HeaderChar1">
    <w:name w:val="Header Char1"/>
    <w:basedOn w:val="DefaultParagraphFont"/>
    <w:uiPriority w:val="99"/>
    <w:semiHidden/>
    <w:rsid w:val="009D1B40"/>
  </w:style>
  <w:style w:type="character" w:customStyle="1" w:styleId="UnresolvedMention">
    <w:name w:val="Unresolved Mention"/>
    <w:basedOn w:val="DefaultParagraphFont"/>
    <w:uiPriority w:val="99"/>
    <w:semiHidden/>
    <w:unhideWhenUsed/>
    <w:rsid w:val="006D6553"/>
    <w:rPr>
      <w:color w:val="605E5C"/>
      <w:shd w:val="clear" w:color="auto" w:fill="E1DFDD"/>
    </w:rPr>
  </w:style>
  <w:style w:type="paragraph" w:styleId="Footer">
    <w:name w:val="footer"/>
    <w:basedOn w:val="Normal"/>
    <w:link w:val="FooterChar"/>
    <w:uiPriority w:val="99"/>
    <w:unhideWhenUsed/>
    <w:rsid w:val="00BA0965"/>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BA0965"/>
  </w:style>
  <w:style w:type="paragraph" w:styleId="ListBullet">
    <w:name w:val="List Bullet"/>
    <w:basedOn w:val="Normal"/>
    <w:uiPriority w:val="99"/>
    <w:unhideWhenUsed/>
    <w:rsid w:val="00D27E08"/>
    <w:pPr>
      <w:numPr>
        <w:numId w:val="2"/>
      </w:numPr>
      <w:contextualSpacing/>
    </w:pPr>
  </w:style>
  <w:style w:type="character" w:customStyle="1" w:styleId="ListParagraphChar">
    <w:name w:val="List Paragraph Char"/>
    <w:aliases w:val="Citation List Char,List Paragraph1 Char"/>
    <w:link w:val="ListParagraph"/>
    <w:uiPriority w:val="34"/>
    <w:rsid w:val="00085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5248">
      <w:bodyDiv w:val="1"/>
      <w:marLeft w:val="0"/>
      <w:marRight w:val="0"/>
      <w:marTop w:val="0"/>
      <w:marBottom w:val="0"/>
      <w:divBdr>
        <w:top w:val="none" w:sz="0" w:space="0" w:color="auto"/>
        <w:left w:val="none" w:sz="0" w:space="0" w:color="auto"/>
        <w:bottom w:val="none" w:sz="0" w:space="0" w:color="auto"/>
        <w:right w:val="none" w:sz="0" w:space="0" w:color="auto"/>
      </w:divBdr>
    </w:div>
    <w:div w:id="188240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ubs.icar.org.in/index.php/IJSS" TargetMode="External"/><Relationship Id="rId13" Type="http://schemas.openxmlformats.org/officeDocument/2006/relationships/hyperlink" Target="mailto:jrpandya@nau.in" TargetMode="External"/><Relationship Id="rId18" Type="http://schemas.openxmlformats.org/officeDocument/2006/relationships/footer" Target="footer2.xml"/><Relationship Id="rId26" Type="http://schemas.openxmlformats.org/officeDocument/2006/relationships/hyperlink" Target="https://doi.org/10.56093/IJSS.v15i1.5" TargetMode="Externa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hyperlink" Target="https://epubs.icar.org.in/index.php/IJSS/index" TargetMode="External"/><Relationship Id="rId17" Type="http://schemas.openxmlformats.org/officeDocument/2006/relationships/footer" Target="footer1.xml"/><Relationship Id="rId25" Type="http://schemas.openxmlformats.org/officeDocument/2006/relationships/image" Target="media/image3.sv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doi.org/10.1155/2020/883779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bs.icar.org.in/index.php/IJS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2.png"/><Relationship Id="rId28" Type="http://schemas.openxmlformats.org/officeDocument/2006/relationships/hyperlink" Target="http://dx.doi.org/10.17576/jsm-2020-4903-05" TargetMode="External"/><Relationship Id="rId10" Type="http://schemas.openxmlformats.org/officeDocument/2006/relationships/image" Target="media/image1.wmf"/><Relationship Id="rId19" Type="http://schemas.openxmlformats.org/officeDocument/2006/relationships/header" Target="header3.xml"/><Relationship Id="rId31" Type="http://schemas.openxmlformats.org/officeDocument/2006/relationships/hyperlink" Target="https://doi.org/10.1371/journal.pone.0146021" TargetMode="External"/><Relationship Id="rId4" Type="http://schemas.openxmlformats.org/officeDocument/2006/relationships/settings" Target="settings.xml"/><Relationship Id="rId9" Type="http://schemas.openxmlformats.org/officeDocument/2006/relationships/hyperlink" Target="https://epubs.icar.org.in/index.php/IJSS/index" TargetMode="External"/><Relationship Id="rId14" Type="http://schemas.openxmlformats.org/officeDocument/2006/relationships/hyperlink" Target="https://doi.org/10.56093/IJSS.v16i1.6" TargetMode="External"/><Relationship Id="rId22" Type="http://schemas.openxmlformats.org/officeDocument/2006/relationships/chart" Target="charts/chart2.xml"/><Relationship Id="rId27" Type="http://schemas.openxmlformats.org/officeDocument/2006/relationships/hyperlink" Target="https://www.doi.org/10.22271/flora.2025.v13.i1a.971" TargetMode="External"/><Relationship Id="rId30" Type="http://schemas.openxmlformats.org/officeDocument/2006/relationships/hyperlink" Target="https://www.isgpb.org/journal/index.php/IJGPB/issue/view/8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Mutation%20breeding%20in%20nigella\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Mutation%20breeding%20in%20nigella\Graph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08896150210379"/>
          <c:y val="0.13489912473387178"/>
          <c:w val="0.819852000636352"/>
          <c:h val="0.66898448852691694"/>
        </c:manualLayout>
      </c:layout>
      <c:barChart>
        <c:barDir val="col"/>
        <c:grouping val="clustered"/>
        <c:varyColors val="0"/>
        <c:ser>
          <c:idx val="0"/>
          <c:order val="0"/>
          <c:tx>
            <c:strRef>
              <c:f>'Germination graph'!$C$5</c:f>
              <c:strCache>
                <c:ptCount val="1"/>
                <c:pt idx="0">
                  <c:v>Reduction in germination (%)</c:v>
                </c:pt>
              </c:strCache>
            </c:strRef>
          </c:tx>
          <c:spPr>
            <a:pattFill prst="dkDnDiag">
              <a:fgClr>
                <a:srgbClr val="0070C0"/>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'Germination graph'!$B$6:$B$12</c:f>
              <c:numCache>
                <c:formatCode>General</c:formatCode>
                <c:ptCount val="7"/>
                <c:pt idx="0">
                  <c:v>50</c:v>
                </c:pt>
                <c:pt idx="1">
                  <c:v>75</c:v>
                </c:pt>
                <c:pt idx="2">
                  <c:v>100</c:v>
                </c:pt>
                <c:pt idx="3">
                  <c:v>125</c:v>
                </c:pt>
                <c:pt idx="4">
                  <c:v>150</c:v>
                </c:pt>
                <c:pt idx="5">
                  <c:v>175</c:v>
                </c:pt>
                <c:pt idx="6">
                  <c:v>200</c:v>
                </c:pt>
              </c:numCache>
            </c:numRef>
          </c:cat>
          <c:val>
            <c:numRef>
              <c:f>'Germination graph'!$C$6:$C$12</c:f>
              <c:numCache>
                <c:formatCode>General</c:formatCode>
                <c:ptCount val="7"/>
                <c:pt idx="0">
                  <c:v>6.7</c:v>
                </c:pt>
                <c:pt idx="1">
                  <c:v>18.2</c:v>
                </c:pt>
                <c:pt idx="2">
                  <c:v>38.5</c:v>
                </c:pt>
                <c:pt idx="3">
                  <c:v>45.7</c:v>
                </c:pt>
                <c:pt idx="4">
                  <c:v>52.6</c:v>
                </c:pt>
                <c:pt idx="5">
                  <c:v>64.400000000000006</c:v>
                </c:pt>
                <c:pt idx="6">
                  <c:v>78.2</c:v>
                </c:pt>
              </c:numCache>
            </c:numRef>
          </c:val>
          <c:extLst>
            <c:ext xmlns:c16="http://schemas.microsoft.com/office/drawing/2014/chart" uri="{C3380CC4-5D6E-409C-BE32-E72D297353CC}">
              <c16:uniqueId val="{00000000-8441-403A-915E-F2509FC7F71A}"/>
            </c:ext>
          </c:extLst>
        </c:ser>
        <c:dLbls>
          <c:dLblPos val="outEnd"/>
          <c:showLegendKey val="0"/>
          <c:showVal val="1"/>
          <c:showCatName val="0"/>
          <c:showSerName val="0"/>
          <c:showPercent val="0"/>
          <c:showBubbleSize val="0"/>
        </c:dLbls>
        <c:gapWidth val="219"/>
        <c:overlap val="-27"/>
        <c:axId val="731458255"/>
        <c:axId val="731465935"/>
      </c:barChart>
      <c:catAx>
        <c:axId val="73145825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sz="1000" b="0" i="0" u="none" strike="noStrike" kern="1200" baseline="0">
                    <a:solidFill>
                      <a:sysClr val="windowText" lastClr="000000"/>
                    </a:solidFill>
                  </a:rPr>
                  <a:t>Gamma radiation dose (Gy)</a:t>
                </a:r>
              </a:p>
            </c:rich>
          </c:tx>
          <c:layout>
            <c:manualLayout>
              <c:xMode val="edge"/>
              <c:yMode val="edge"/>
              <c:x val="0.29450933935985119"/>
              <c:y val="0.8874414517927747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31465935"/>
        <c:crosses val="autoZero"/>
        <c:auto val="1"/>
        <c:lblAlgn val="ctr"/>
        <c:lblOffset val="100"/>
        <c:noMultiLvlLbl val="0"/>
      </c:catAx>
      <c:valAx>
        <c:axId val="731465935"/>
        <c:scaling>
          <c:orientation val="minMax"/>
          <c:max val="9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IN" sz="1000" b="0" i="0" u="none" strike="noStrike" kern="1200" baseline="0">
                    <a:solidFill>
                      <a:sysClr val="windowText" lastClr="000000"/>
                    </a:solidFill>
                  </a:rPr>
                  <a:t>Reduction in germination (%)</a:t>
                </a:r>
                <a:endParaRPr lang="en-IN"/>
              </a:p>
            </c:rich>
          </c:tx>
          <c:layout>
            <c:manualLayout>
              <c:xMode val="edge"/>
              <c:yMode val="edge"/>
              <c:x val="1.5941511537234561E-2"/>
              <c:y val="0.10452600073119146"/>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31458255"/>
        <c:crosses val="autoZero"/>
        <c:crossBetween val="between"/>
        <c:majorUnit val="10"/>
      </c:valAx>
      <c:spPr>
        <a:noFill/>
        <a:ln>
          <a:solidFill>
            <a:schemeClr val="tx1"/>
          </a:solidFill>
        </a:ln>
        <a:effectLst/>
      </c:spPr>
    </c:plotArea>
    <c:plotVisOnly val="1"/>
    <c:dispBlanksAs val="gap"/>
    <c:showDLblsOverMax val="0"/>
  </c:chart>
  <c:spPr>
    <a:solidFill>
      <a:schemeClr val="accent4">
        <a:lumMod val="20000"/>
        <a:lumOff val="80000"/>
      </a:schemeClr>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70213950528911"/>
          <c:y val="0.14845137835848038"/>
          <c:w val="0.75846443436994615"/>
          <c:h val="0.66132073490813648"/>
        </c:manualLayout>
      </c:layout>
      <c:barChart>
        <c:barDir val="col"/>
        <c:grouping val="clustered"/>
        <c:varyColors val="0"/>
        <c:ser>
          <c:idx val="0"/>
          <c:order val="0"/>
          <c:tx>
            <c:strRef>
              <c:f>'Effect of lucule numbers'!$B$4</c:f>
              <c:strCache>
                <c:ptCount val="1"/>
                <c:pt idx="0">
                  <c:v>No. of locules/capsule</c:v>
                </c:pt>
              </c:strCache>
            </c:strRef>
          </c:tx>
          <c:spPr>
            <a:pattFill prst="lgConfetti">
              <a:fgClr>
                <a:schemeClr val="accent1"/>
              </a:fgClr>
              <a:bgClr>
                <a:schemeClr val="bg1"/>
              </a:bgClr>
            </a:pattFill>
            <a:ln>
              <a:noFill/>
            </a:ln>
            <a:effectLst/>
          </c:spPr>
          <c:invertIfNegative val="0"/>
          <c:val>
            <c:numRef>
              <c:f>'Effect of lucule numbers'!$B$5:$B$12</c:f>
              <c:numCache>
                <c:formatCode>General</c:formatCode>
                <c:ptCount val="8"/>
                <c:pt idx="0">
                  <c:v>5</c:v>
                </c:pt>
                <c:pt idx="1">
                  <c:v>6</c:v>
                </c:pt>
                <c:pt idx="2">
                  <c:v>7</c:v>
                </c:pt>
                <c:pt idx="3">
                  <c:v>8</c:v>
                </c:pt>
                <c:pt idx="4">
                  <c:v>9</c:v>
                </c:pt>
                <c:pt idx="5">
                  <c:v>10</c:v>
                </c:pt>
                <c:pt idx="6">
                  <c:v>11</c:v>
                </c:pt>
                <c:pt idx="7">
                  <c:v>12</c:v>
                </c:pt>
              </c:numCache>
            </c:numRef>
          </c:val>
          <c:extLst>
            <c:ext xmlns:c16="http://schemas.microsoft.com/office/drawing/2014/chart" uri="{C3380CC4-5D6E-409C-BE32-E72D297353CC}">
              <c16:uniqueId val="{00000000-4D42-4325-9234-6C46667D17FA}"/>
            </c:ext>
          </c:extLst>
        </c:ser>
        <c:ser>
          <c:idx val="1"/>
          <c:order val="1"/>
          <c:tx>
            <c:strRef>
              <c:f>'Effect of lucule numbers'!$C$4</c:f>
              <c:strCache>
                <c:ptCount val="1"/>
                <c:pt idx="0">
                  <c:v>No. of Seeds/capsule</c:v>
                </c:pt>
              </c:strCache>
            </c:strRef>
          </c:tx>
          <c:spPr>
            <a:pattFill prst="dkUpDiag">
              <a:fgClr>
                <a:schemeClr val="accent1"/>
              </a:fgClr>
              <a:bgClr>
                <a:schemeClr val="bg1"/>
              </a:bgClr>
            </a:pattFill>
            <a:ln>
              <a:noFill/>
            </a:ln>
            <a:effectLst/>
          </c:spPr>
          <c:invertIfNegative val="0"/>
          <c:val>
            <c:numRef>
              <c:f>'Effect of lucule numbers'!$C$5:$C$12</c:f>
              <c:numCache>
                <c:formatCode>General</c:formatCode>
                <c:ptCount val="8"/>
                <c:pt idx="0">
                  <c:v>79</c:v>
                </c:pt>
                <c:pt idx="1">
                  <c:v>87.6</c:v>
                </c:pt>
                <c:pt idx="2">
                  <c:v>91.7</c:v>
                </c:pt>
                <c:pt idx="3">
                  <c:v>92</c:v>
                </c:pt>
                <c:pt idx="4">
                  <c:v>96.3</c:v>
                </c:pt>
                <c:pt idx="5">
                  <c:v>103</c:v>
                </c:pt>
                <c:pt idx="6">
                  <c:v>106.2</c:v>
                </c:pt>
                <c:pt idx="7">
                  <c:v>110.4</c:v>
                </c:pt>
              </c:numCache>
            </c:numRef>
          </c:val>
          <c:extLst>
            <c:ext xmlns:c16="http://schemas.microsoft.com/office/drawing/2014/chart" uri="{C3380CC4-5D6E-409C-BE32-E72D297353CC}">
              <c16:uniqueId val="{00000001-4D42-4325-9234-6C46667D17FA}"/>
            </c:ext>
          </c:extLst>
        </c:ser>
        <c:dLbls>
          <c:showLegendKey val="0"/>
          <c:showVal val="0"/>
          <c:showCatName val="0"/>
          <c:showSerName val="0"/>
          <c:showPercent val="0"/>
          <c:showBubbleSize val="0"/>
        </c:dLbls>
        <c:gapWidth val="150"/>
        <c:axId val="809285664"/>
        <c:axId val="809283264"/>
      </c:barChart>
      <c:lineChart>
        <c:grouping val="standard"/>
        <c:varyColors val="0"/>
        <c:ser>
          <c:idx val="2"/>
          <c:order val="2"/>
          <c:tx>
            <c:strRef>
              <c:f>'Effect of lucule numbers'!$D$4</c:f>
              <c:strCache>
                <c:ptCount val="1"/>
                <c:pt idx="0">
                  <c:v>No. of Seeds/locule</c:v>
                </c:pt>
              </c:strCache>
            </c:strRef>
          </c:tx>
          <c:spPr>
            <a:ln w="19050" cap="rnd">
              <a:solidFill>
                <a:schemeClr val="accent1">
                  <a:lumMod val="50000"/>
                </a:schemeClr>
              </a:solidFill>
              <a:round/>
            </a:ln>
            <a:effectLst/>
          </c:spPr>
          <c:marker>
            <c:symbol val="triangle"/>
            <c:size val="5"/>
            <c:spPr>
              <a:solidFill>
                <a:schemeClr val="tx1"/>
              </a:solidFill>
              <a:ln w="9525">
                <a:solidFill>
                  <a:schemeClr val="accent1">
                    <a:lumMod val="50000"/>
                  </a:schemeClr>
                </a:solidFill>
                <a:prstDash val="dash"/>
              </a:ln>
              <a:effectLst/>
            </c:spPr>
          </c:marker>
          <c:val>
            <c:numRef>
              <c:f>'Effect of lucule numbers'!$D$5:$D$12</c:f>
              <c:numCache>
                <c:formatCode>General</c:formatCode>
                <c:ptCount val="8"/>
                <c:pt idx="0">
                  <c:v>15.5</c:v>
                </c:pt>
                <c:pt idx="1">
                  <c:v>14.6</c:v>
                </c:pt>
                <c:pt idx="2">
                  <c:v>13.1</c:v>
                </c:pt>
                <c:pt idx="3">
                  <c:v>11.5</c:v>
                </c:pt>
                <c:pt idx="4">
                  <c:v>10.7</c:v>
                </c:pt>
                <c:pt idx="5">
                  <c:v>10.3</c:v>
                </c:pt>
                <c:pt idx="6">
                  <c:v>9.1999999999999993</c:v>
                </c:pt>
                <c:pt idx="7">
                  <c:v>9.1999999999999993</c:v>
                </c:pt>
              </c:numCache>
            </c:numRef>
          </c:val>
          <c:smooth val="0"/>
          <c:extLst>
            <c:ext xmlns:c16="http://schemas.microsoft.com/office/drawing/2014/chart" uri="{C3380CC4-5D6E-409C-BE32-E72D297353CC}">
              <c16:uniqueId val="{00000002-4D42-4325-9234-6C46667D17FA}"/>
            </c:ext>
          </c:extLst>
        </c:ser>
        <c:ser>
          <c:idx val="3"/>
          <c:order val="3"/>
          <c:tx>
            <c:strRef>
              <c:f>'Effect of lucule numbers'!$E$4</c:f>
              <c:strCache>
                <c:ptCount val="1"/>
                <c:pt idx="0">
                  <c:v>1000-seed weight (g)</c:v>
                </c:pt>
              </c:strCache>
            </c:strRef>
          </c:tx>
          <c:spPr>
            <a:ln w="19050" cap="rnd">
              <a:solidFill>
                <a:schemeClr val="accent5">
                  <a:lumMod val="50000"/>
                </a:schemeClr>
              </a:solidFill>
              <a:round/>
            </a:ln>
            <a:effectLst/>
          </c:spPr>
          <c:marker>
            <c:symbol val="circle"/>
            <c:size val="5"/>
            <c:spPr>
              <a:solidFill>
                <a:schemeClr val="tx1"/>
              </a:solidFill>
              <a:ln w="9525">
                <a:noFill/>
              </a:ln>
              <a:effectLst/>
            </c:spPr>
          </c:marker>
          <c:val>
            <c:numRef>
              <c:f>'Effect of lucule numbers'!$E$5:$E$12</c:f>
              <c:numCache>
                <c:formatCode>General</c:formatCode>
                <c:ptCount val="8"/>
                <c:pt idx="0">
                  <c:v>3.2</c:v>
                </c:pt>
                <c:pt idx="1">
                  <c:v>2.9</c:v>
                </c:pt>
                <c:pt idx="2">
                  <c:v>2.7</c:v>
                </c:pt>
                <c:pt idx="3">
                  <c:v>2.5</c:v>
                </c:pt>
                <c:pt idx="4">
                  <c:v>2.2000000000000002</c:v>
                </c:pt>
                <c:pt idx="5">
                  <c:v>1.9</c:v>
                </c:pt>
                <c:pt idx="6">
                  <c:v>1.6</c:v>
                </c:pt>
                <c:pt idx="7">
                  <c:v>1.4</c:v>
                </c:pt>
              </c:numCache>
            </c:numRef>
          </c:val>
          <c:smooth val="0"/>
          <c:extLst>
            <c:ext xmlns:c16="http://schemas.microsoft.com/office/drawing/2014/chart" uri="{C3380CC4-5D6E-409C-BE32-E72D297353CC}">
              <c16:uniqueId val="{00000003-4D42-4325-9234-6C46667D17FA}"/>
            </c:ext>
          </c:extLst>
        </c:ser>
        <c:dLbls>
          <c:showLegendKey val="0"/>
          <c:showVal val="0"/>
          <c:showCatName val="0"/>
          <c:showSerName val="0"/>
          <c:showPercent val="0"/>
          <c:showBubbleSize val="0"/>
        </c:dLbls>
        <c:marker val="1"/>
        <c:smooth val="0"/>
        <c:axId val="814904720"/>
        <c:axId val="814904240"/>
      </c:lineChart>
      <c:catAx>
        <c:axId val="809285664"/>
        <c:scaling>
          <c:orientation val="minMax"/>
        </c:scaling>
        <c:delete val="1"/>
        <c:axPos val="b"/>
        <c:majorTickMark val="none"/>
        <c:minorTickMark val="none"/>
        <c:tickLblPos val="nextTo"/>
        <c:crossAx val="809283264"/>
        <c:crosses val="autoZero"/>
        <c:auto val="0"/>
        <c:lblAlgn val="ctr"/>
        <c:lblOffset val="100"/>
        <c:noMultiLvlLbl val="0"/>
      </c:catAx>
      <c:valAx>
        <c:axId val="809283264"/>
        <c:scaling>
          <c:orientation val="minMax"/>
          <c:max val="13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r>
                  <a:rPr lang="en-IN" sz="900" b="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rPr>
                  <a:t>No. of locule/capsule and No. of seed/capsule</a:t>
                </a:r>
              </a:p>
            </c:rich>
          </c:tx>
          <c:layout>
            <c:manualLayout>
              <c:xMode val="edge"/>
              <c:yMode val="edge"/>
              <c:x val="1.1111217158461252E-2"/>
              <c:y val="0.1179732687260246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09285664"/>
        <c:crosses val="autoZero"/>
        <c:crossBetween val="between"/>
        <c:majorUnit val="10"/>
      </c:valAx>
      <c:valAx>
        <c:axId val="814904240"/>
        <c:scaling>
          <c:orientation val="minMax"/>
          <c:max val="16"/>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sz="900" b="0">
                    <a:solidFill>
                      <a:sysClr val="windowText" lastClr="000000"/>
                    </a:solidFill>
                    <a:latin typeface="Times New Roman" panose="02020603050405020304" pitchFamily="18" charset="0"/>
                    <a:cs typeface="Times New Roman" panose="02020603050405020304" pitchFamily="18" charset="0"/>
                  </a:rPr>
                  <a:t>No. of seed/locule</a:t>
                </a:r>
                <a:r>
                  <a:rPr lang="en-IN" sz="900" b="0" baseline="0">
                    <a:solidFill>
                      <a:sysClr val="windowText" lastClr="000000"/>
                    </a:solidFill>
                    <a:latin typeface="Times New Roman" panose="02020603050405020304" pitchFamily="18" charset="0"/>
                    <a:cs typeface="Times New Roman" panose="02020603050405020304" pitchFamily="18" charset="0"/>
                  </a:rPr>
                  <a:t> and 1000-seed weight (g)</a:t>
                </a:r>
                <a:r>
                  <a:rPr lang="en-IN" sz="900" b="0">
                    <a:solidFill>
                      <a:sysClr val="windowText" lastClr="000000"/>
                    </a:solidFill>
                    <a:latin typeface="Times New Roman" panose="02020603050405020304" pitchFamily="18" charset="0"/>
                    <a:cs typeface="Times New Roman" panose="02020603050405020304" pitchFamily="18" charset="0"/>
                  </a:rPr>
                  <a:t> </a:t>
                </a:r>
              </a:p>
            </c:rich>
          </c:tx>
          <c:layout>
            <c:manualLayout>
              <c:xMode val="edge"/>
              <c:yMode val="edge"/>
              <c:x val="0.94503629470558603"/>
              <c:y val="0.14434887946698971"/>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4904720"/>
        <c:crosses val="max"/>
        <c:crossBetween val="between"/>
        <c:majorUnit val="1"/>
      </c:valAx>
      <c:catAx>
        <c:axId val="814904720"/>
        <c:scaling>
          <c:orientation val="minMax"/>
        </c:scaling>
        <c:delete val="1"/>
        <c:axPos val="b"/>
        <c:majorTickMark val="none"/>
        <c:minorTickMark val="none"/>
        <c:tickLblPos val="nextTo"/>
        <c:crossAx val="814904240"/>
        <c:crosses val="autoZero"/>
        <c:auto val="1"/>
        <c:lblAlgn val="ctr"/>
        <c:lblOffset val="100"/>
        <c:noMultiLvlLbl val="0"/>
      </c:catAx>
      <c:spPr>
        <a:solidFill>
          <a:schemeClr val="accent4">
            <a:lumMod val="20000"/>
            <a:lumOff val="80000"/>
          </a:schemeClr>
        </a:solidFill>
        <a:ln w="12700">
          <a:solidFill>
            <a:schemeClr val="tx1"/>
          </a:solidFill>
        </a:ln>
        <a:effectLst/>
      </c:spPr>
    </c:plotArea>
    <c:legend>
      <c:legendPos val="b"/>
      <c:layout>
        <c:manualLayout>
          <c:xMode val="edge"/>
          <c:yMode val="edge"/>
          <c:x val="9.1831278665924332E-2"/>
          <c:y val="0.85429081364829396"/>
          <c:w val="0.86061373578302702"/>
          <c:h val="9.1979298998393424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4">
        <a:lumMod val="20000"/>
        <a:lumOff val="80000"/>
      </a:schemeClr>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995FF-BE22-4F2F-B7E1-48A4A78E4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3906</Words>
  <Characters>22268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Murlidhar Meena</dc:creator>
  <cp:keywords/>
  <dc:description/>
  <cp:lastModifiedBy>m</cp:lastModifiedBy>
  <cp:revision>2</cp:revision>
  <cp:lastPrinted>2026-08-27T04:58:00Z</cp:lastPrinted>
  <dcterms:created xsi:type="dcterms:W3CDTF">2026-10-16T11:05:00Z</dcterms:created>
  <dcterms:modified xsi:type="dcterms:W3CDTF">2026-10-16T11:05:00Z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4c36e3849a03cb7f368582d8c90dd586532e3b75bfc592286eef8de7c9c7e87e</vt:lpwstr>
  </property>
</Properties>
</file>